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50273" w14:textId="77777777" w:rsidR="007241FA" w:rsidRDefault="007241FA">
      <w:pPr>
        <w:spacing w:after="0" w:line="240" w:lineRule="auto"/>
        <w:jc w:val="left"/>
      </w:pPr>
    </w:p>
    <w:p w14:paraId="2251F026" w14:textId="16B399EE" w:rsidR="003D08CE" w:rsidRDefault="00B277C4">
      <w:pPr>
        <w:spacing w:after="0" w:line="240" w:lineRule="auto"/>
        <w:jc w:val="left"/>
        <w:rPr>
          <w:rFonts w:ascii="Arial Black" w:hAnsi="Arial Black"/>
          <w:b/>
          <w:bCs/>
          <w:spacing w:val="5"/>
          <w:sz w:val="36"/>
          <w:szCs w:val="36"/>
        </w:rPr>
      </w:pPr>
      <w:r>
        <w:rPr>
          <w:noProof/>
        </w:rPr>
        <mc:AlternateContent>
          <mc:Choice Requires="wps">
            <w:drawing>
              <wp:anchor distT="45720" distB="45720" distL="114300" distR="114300" simplePos="0" relativeHeight="251668480" behindDoc="0" locked="0" layoutInCell="1" allowOverlap="1" wp14:anchorId="6D9CDCB6" wp14:editId="74C7321A">
                <wp:simplePos x="0" y="0"/>
                <wp:positionH relativeFrom="margin">
                  <wp:posOffset>-295910</wp:posOffset>
                </wp:positionH>
                <wp:positionV relativeFrom="paragraph">
                  <wp:posOffset>3928745</wp:posOffset>
                </wp:positionV>
                <wp:extent cx="5723890" cy="4324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4324985"/>
                        </a:xfrm>
                        <a:prstGeom prst="rect">
                          <a:avLst/>
                        </a:prstGeom>
                        <a:noFill/>
                        <a:ln w="9525">
                          <a:noFill/>
                          <a:miter lim="800000"/>
                          <a:headEnd/>
                          <a:tailEnd/>
                        </a:ln>
                      </wps:spPr>
                      <wps:txbx>
                        <w:txbxContent>
                          <w:p w14:paraId="3E29C707" w14:textId="77777777" w:rsidR="00B3558F" w:rsidRDefault="00B3558F" w:rsidP="00A914C3">
                            <w:pPr>
                              <w:rPr>
                                <w:rFonts w:ascii="Arial" w:hAnsi="Arial" w:cs="Arial"/>
                                <w:b/>
                                <w:bCs/>
                                <w:color w:val="464646" w:themeColor="text1" w:themeTint="D9"/>
                                <w:sz w:val="72"/>
                                <w:szCs w:val="72"/>
                              </w:rPr>
                            </w:pPr>
                            <w:r w:rsidRPr="00AC5481">
                              <w:rPr>
                                <w:rFonts w:ascii="Arial" w:hAnsi="Arial" w:cs="Arial"/>
                                <w:b/>
                                <w:bCs/>
                                <w:color w:val="464646" w:themeColor="text1" w:themeTint="D9"/>
                                <w:sz w:val="72"/>
                                <w:szCs w:val="72"/>
                              </w:rPr>
                              <w:t xml:space="preserve">Information </w:t>
                            </w:r>
                            <w:r>
                              <w:rPr>
                                <w:rFonts w:ascii="Arial" w:hAnsi="Arial" w:cs="Arial"/>
                                <w:b/>
                                <w:bCs/>
                                <w:color w:val="464646" w:themeColor="text1" w:themeTint="D9"/>
                                <w:sz w:val="72"/>
                                <w:szCs w:val="72"/>
                              </w:rPr>
                              <w:br/>
                            </w:r>
                            <w:r w:rsidRPr="00AC5481">
                              <w:rPr>
                                <w:rFonts w:ascii="Arial" w:hAnsi="Arial" w:cs="Arial"/>
                                <w:b/>
                                <w:bCs/>
                                <w:color w:val="464646" w:themeColor="text1" w:themeTint="D9"/>
                                <w:sz w:val="72"/>
                                <w:szCs w:val="72"/>
                              </w:rPr>
                              <w:t>Statement</w:t>
                            </w:r>
                          </w:p>
                          <w:p w14:paraId="63C526BE" w14:textId="15B2FCF9" w:rsidR="00B3558F" w:rsidRDefault="00E03761" w:rsidP="00A914C3">
                            <w:pPr>
                              <w:rPr>
                                <w:rFonts w:ascii="Arial" w:hAnsi="Arial" w:cs="Arial"/>
                                <w:b/>
                                <w:bCs/>
                                <w:color w:val="464646" w:themeColor="text1" w:themeTint="D9"/>
                                <w:sz w:val="36"/>
                                <w:szCs w:val="36"/>
                              </w:rPr>
                            </w:pPr>
                            <w:r>
                              <w:rPr>
                                <w:rFonts w:ascii="Arial" w:hAnsi="Arial" w:cs="Arial"/>
                                <w:b/>
                                <w:bCs/>
                                <w:color w:val="464646" w:themeColor="text1" w:themeTint="D9"/>
                                <w:sz w:val="36"/>
                                <w:szCs w:val="36"/>
                              </w:rPr>
                              <w:t>September</w:t>
                            </w:r>
                            <w:r w:rsidR="00B074C1">
                              <w:rPr>
                                <w:rFonts w:ascii="Arial" w:hAnsi="Arial" w:cs="Arial"/>
                                <w:b/>
                                <w:bCs/>
                                <w:color w:val="464646" w:themeColor="text1" w:themeTint="D9"/>
                                <w:sz w:val="36"/>
                                <w:szCs w:val="36"/>
                              </w:rPr>
                              <w:t xml:space="preserve"> </w:t>
                            </w:r>
                            <w:r w:rsidR="00CE4F8B">
                              <w:rPr>
                                <w:rFonts w:ascii="Arial" w:hAnsi="Arial" w:cs="Arial"/>
                                <w:b/>
                                <w:bCs/>
                                <w:color w:val="464646" w:themeColor="text1" w:themeTint="D9"/>
                                <w:sz w:val="36"/>
                                <w:szCs w:val="36"/>
                              </w:rPr>
                              <w:t>26</w:t>
                            </w:r>
                            <w:r w:rsidR="001D382E">
                              <w:rPr>
                                <w:rFonts w:ascii="Arial" w:hAnsi="Arial" w:cs="Arial"/>
                                <w:b/>
                                <w:bCs/>
                                <w:color w:val="464646" w:themeColor="text1" w:themeTint="D9"/>
                                <w:sz w:val="36"/>
                                <w:szCs w:val="36"/>
                              </w:rPr>
                              <w:t xml:space="preserve">, </w:t>
                            </w:r>
                            <w:r w:rsidR="00A4305A">
                              <w:rPr>
                                <w:rFonts w:ascii="Arial" w:hAnsi="Arial" w:cs="Arial"/>
                                <w:b/>
                                <w:bCs/>
                                <w:color w:val="464646" w:themeColor="text1" w:themeTint="D9"/>
                                <w:sz w:val="36"/>
                                <w:szCs w:val="36"/>
                              </w:rPr>
                              <w:t>2025</w:t>
                            </w:r>
                          </w:p>
                          <w:p w14:paraId="1D6C20A4" w14:textId="77777777" w:rsidR="00B3558F" w:rsidRDefault="00B3558F" w:rsidP="00A914C3">
                            <w:pPr>
                              <w:rPr>
                                <w:rFonts w:ascii="Arial" w:hAnsi="Arial" w:cs="Arial"/>
                                <w:b/>
                                <w:bCs/>
                                <w:color w:val="464646" w:themeColor="text1" w:themeTint="D9"/>
                                <w:sz w:val="36"/>
                                <w:szCs w:val="36"/>
                              </w:rPr>
                            </w:pPr>
                          </w:p>
                          <w:p w14:paraId="582CF058" w14:textId="77777777" w:rsidR="00B3558F" w:rsidRDefault="00B3558F" w:rsidP="00A914C3">
                            <w:pPr>
                              <w:rPr>
                                <w:rFonts w:ascii="Arial" w:hAnsi="Arial" w:cs="Arial"/>
                                <w:b/>
                                <w:bCs/>
                                <w:color w:val="464646" w:themeColor="text1" w:themeTint="D9"/>
                                <w:sz w:val="44"/>
                                <w:szCs w:val="44"/>
                              </w:rPr>
                            </w:pPr>
                            <w:r w:rsidRPr="00E1613F">
                              <w:rPr>
                                <w:rFonts w:ascii="Arial" w:hAnsi="Arial" w:cs="Arial"/>
                                <w:b/>
                                <w:bCs/>
                                <w:color w:val="464646" w:themeColor="text1" w:themeTint="D9"/>
                                <w:sz w:val="44"/>
                                <w:szCs w:val="44"/>
                              </w:rPr>
                              <w:t xml:space="preserve">Texas Range Investment </w:t>
                            </w:r>
                            <w:r>
                              <w:rPr>
                                <w:rFonts w:ascii="Arial" w:hAnsi="Arial" w:cs="Arial"/>
                                <w:b/>
                                <w:bCs/>
                                <w:color w:val="464646" w:themeColor="text1" w:themeTint="D9"/>
                                <w:sz w:val="44"/>
                                <w:szCs w:val="44"/>
                              </w:rPr>
                              <w:t>Program</w:t>
                            </w:r>
                          </w:p>
                          <w:p w14:paraId="4F0D45B9" w14:textId="77777777" w:rsidR="00B3558F" w:rsidRDefault="00B3558F" w:rsidP="00A914C3">
                            <w:pPr>
                              <w:spacing w:after="0" w:line="360" w:lineRule="auto"/>
                              <w:rPr>
                                <w:rFonts w:ascii="Arial" w:hAnsi="Arial" w:cs="Arial"/>
                              </w:rPr>
                            </w:pPr>
                          </w:p>
                          <w:p w14:paraId="4B38974F" w14:textId="7144A353" w:rsidR="00B3558F" w:rsidRDefault="00B3558F" w:rsidP="00A914C3">
                            <w:pPr>
                              <w:spacing w:after="0" w:line="360" w:lineRule="auto"/>
                              <w:rPr>
                                <w:rFonts w:ascii="Arial" w:hAnsi="Arial" w:cs="Arial"/>
                              </w:rPr>
                            </w:pPr>
                            <w:r>
                              <w:rPr>
                                <w:rFonts w:ascii="Arial" w:hAnsi="Arial" w:cs="Arial"/>
                              </w:rPr>
                              <w:t>180 State Street</w:t>
                            </w:r>
                          </w:p>
                          <w:p w14:paraId="4482E3E3" w14:textId="713A8C4E" w:rsidR="00B3558F" w:rsidRPr="00DB57E7" w:rsidRDefault="00B3558F" w:rsidP="00A914C3">
                            <w:pPr>
                              <w:spacing w:after="0" w:line="360" w:lineRule="auto"/>
                              <w:rPr>
                                <w:rFonts w:ascii="Arial" w:hAnsi="Arial" w:cs="Arial"/>
                              </w:rPr>
                            </w:pPr>
                            <w:r w:rsidRPr="00DB57E7">
                              <w:rPr>
                                <w:rFonts w:ascii="Arial" w:hAnsi="Arial" w:cs="Arial"/>
                              </w:rPr>
                              <w:t xml:space="preserve">Suite </w:t>
                            </w:r>
                            <w:r>
                              <w:rPr>
                                <w:rFonts w:ascii="Arial" w:hAnsi="Arial" w:cs="Arial"/>
                              </w:rPr>
                              <w:t>225</w:t>
                            </w:r>
                          </w:p>
                          <w:p w14:paraId="55118804" w14:textId="2D0F8F9D" w:rsidR="00B3558F" w:rsidRDefault="00B3558F" w:rsidP="00A914C3">
                            <w:pPr>
                              <w:spacing w:after="0" w:line="360" w:lineRule="auto"/>
                              <w:rPr>
                                <w:rFonts w:ascii="Arial" w:hAnsi="Arial" w:cs="Arial"/>
                              </w:rPr>
                            </w:pPr>
                            <w:r>
                              <w:rPr>
                                <w:rFonts w:ascii="Arial" w:hAnsi="Arial" w:cs="Arial"/>
                              </w:rPr>
                              <w:t>Southlake</w:t>
                            </w:r>
                            <w:r w:rsidRPr="00DB57E7">
                              <w:rPr>
                                <w:rFonts w:ascii="Arial" w:hAnsi="Arial" w:cs="Arial"/>
                              </w:rPr>
                              <w:t xml:space="preserve">, </w:t>
                            </w:r>
                            <w:r>
                              <w:rPr>
                                <w:rFonts w:ascii="Arial" w:hAnsi="Arial" w:cs="Arial"/>
                              </w:rPr>
                              <w:t>Texas</w:t>
                            </w:r>
                            <w:r w:rsidRPr="00DB57E7">
                              <w:rPr>
                                <w:rFonts w:ascii="Arial" w:hAnsi="Arial" w:cs="Arial"/>
                              </w:rPr>
                              <w:t xml:space="preserve"> </w:t>
                            </w:r>
                            <w:r>
                              <w:rPr>
                                <w:rFonts w:ascii="Arial" w:hAnsi="Arial" w:cs="Arial"/>
                              </w:rPr>
                              <w:t>76092</w:t>
                            </w:r>
                          </w:p>
                          <w:p w14:paraId="1C9BE4E3" w14:textId="77777777" w:rsidR="00B3558F" w:rsidRPr="00DB57E7" w:rsidRDefault="00B3558F" w:rsidP="00A914C3">
                            <w:pPr>
                              <w:spacing w:after="0" w:line="360" w:lineRule="auto"/>
                              <w:rPr>
                                <w:rFonts w:ascii="Arial" w:hAnsi="Arial" w:cs="Arial"/>
                              </w:rPr>
                            </w:pPr>
                          </w:p>
                          <w:p w14:paraId="23A88D5E" w14:textId="77777777" w:rsidR="00B3558F" w:rsidRPr="00DB57E7" w:rsidRDefault="00B3558F" w:rsidP="00A914C3">
                            <w:pPr>
                              <w:spacing w:after="0" w:line="360" w:lineRule="auto"/>
                              <w:rPr>
                                <w:rFonts w:ascii="Arial" w:hAnsi="Arial" w:cs="Arial"/>
                              </w:rPr>
                            </w:pPr>
                            <w:r w:rsidRPr="00B66204">
                              <w:rPr>
                                <w:rFonts w:ascii="Arial" w:hAnsi="Arial" w:cs="Arial"/>
                                <w:b/>
                                <w:bCs/>
                              </w:rPr>
                              <w:t xml:space="preserve">Phone </w:t>
                            </w:r>
                            <w:r w:rsidRPr="00DB57E7">
                              <w:rPr>
                                <w:rFonts w:ascii="Arial" w:hAnsi="Arial" w:cs="Arial"/>
                              </w:rPr>
                              <w:t>(866) 839-8376</w:t>
                            </w:r>
                          </w:p>
                          <w:p w14:paraId="14440BC5" w14:textId="77777777" w:rsidR="00B3558F" w:rsidRPr="00DB57E7" w:rsidRDefault="00B3558F" w:rsidP="00A914C3">
                            <w:pPr>
                              <w:spacing w:after="0" w:line="360" w:lineRule="auto"/>
                              <w:rPr>
                                <w:rFonts w:ascii="Arial" w:hAnsi="Arial" w:cs="Arial"/>
                              </w:rPr>
                            </w:pPr>
                            <w:r w:rsidRPr="00B66204">
                              <w:rPr>
                                <w:rFonts w:ascii="Arial" w:hAnsi="Arial" w:cs="Arial"/>
                                <w:b/>
                                <w:bCs/>
                              </w:rPr>
                              <w:t>Fax</w:t>
                            </w:r>
                            <w:r w:rsidRPr="00DB57E7">
                              <w:rPr>
                                <w:rFonts w:ascii="Arial" w:hAnsi="Arial" w:cs="Arial"/>
                              </w:rPr>
                              <w:t xml:space="preserve"> (800) 252-9551</w:t>
                            </w:r>
                          </w:p>
                          <w:p w14:paraId="11843606" w14:textId="77777777" w:rsidR="00B3558F" w:rsidRDefault="00B3558F" w:rsidP="00A914C3">
                            <w:pPr>
                              <w:rPr>
                                <w:rFonts w:ascii="Arial" w:hAnsi="Arial" w:cs="Arial"/>
                                <w:color w:val="1F497D"/>
                                <w:sz w:val="20"/>
                                <w:szCs w:val="20"/>
                              </w:rPr>
                            </w:pPr>
                          </w:p>
                          <w:p w14:paraId="1819332A" w14:textId="77777777" w:rsidR="00B3558F" w:rsidRPr="00DE7D48" w:rsidRDefault="00B3558F" w:rsidP="00A914C3">
                            <w:pPr>
                              <w:rPr>
                                <w:rFonts w:ascii="Arial" w:hAnsi="Arial" w:cs="Arial"/>
                                <w:b/>
                                <w:bCs/>
                                <w:color w:val="464646" w:themeColor="text1" w:themeTint="D9"/>
                              </w:rPr>
                            </w:pPr>
                          </w:p>
                          <w:p w14:paraId="19CC8177" w14:textId="77777777" w:rsidR="00B3558F" w:rsidRPr="00E1613F" w:rsidRDefault="00B3558F" w:rsidP="00A914C3">
                            <w:pPr>
                              <w:rPr>
                                <w:rFonts w:ascii="Arial" w:hAnsi="Arial" w:cs="Arial"/>
                                <w:b/>
                                <w:bCs/>
                                <w:color w:val="464646" w:themeColor="text1" w:themeTint="D9"/>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CDCB6" id="_x0000_t202" coordsize="21600,21600" o:spt="202" path="m,l,21600r21600,l21600,xe">
                <v:stroke joinstyle="miter"/>
                <v:path gradientshapeok="t" o:connecttype="rect"/>
              </v:shapetype>
              <v:shape id="Text Box 2" o:spid="_x0000_s1026" type="#_x0000_t202" style="position:absolute;margin-left:-23.3pt;margin-top:309.35pt;width:450.7pt;height:340.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fo+AEAAM4DAAAOAAAAZHJzL2Uyb0RvYy54bWysU8tu2zAQvBfoPxC817Idu7UFy0GaNEWB&#10;9AGk/YA1RVlESS5L0pbcr8+SUhyjvRXVgeBqydmd2eHmujeaHaUPCm3FZ5MpZ9IKrJXdV/zH9/s3&#10;K85CBFuDRisrfpKBX29fv9p0rpRzbFHX0jMCsaHsXMXbGF1ZFEG00kCYoJOWkg16A5FCvy9qDx2h&#10;G13Mp9O3RYe+dh6FDIH+3g1Jvs34TSNF/No0QUamK069xbz6vO7SWmw3UO49uFaJsQ34hy4MKEtF&#10;z1B3EIEdvPoLyijhMWATJwJNgU2jhMwciM1s+gebxxaczFxInODOMoX/Byu+HB/dN89i/x57GmAm&#10;EdwDip+BWbxtwe7ljffYtRJqKjxLkhWdC+V4NUkdypBAdt1nrGnIcIiYgfrGm6QK8WSETgM4nUWX&#10;fWSCfi7fza9Wa0oJyi2u5ov1aplrQPl83fkQP0o0LG0q7mmqGR6ODyGmdqB8PpKqWbxXWufJasu6&#10;iq+X82W+cJExKpLxtDIVX03TN1ghsfxg63w5gtLDngpoO9JOTAfOsd/1dDDR32F9IgE8DgajB0Gb&#10;Fv1vzjoyV8XDrwN4yZn+ZEnE9WyxSG7MwYIUoMBfZnaXGbCCoCoeORu2tzE7eOB6Q2I3Ksvw0snY&#10;K5kmqzMaPLnyMs6nXp7h9gkAAP//AwBQSwMEFAAGAAgAAAAhALdApBbgAAAADAEAAA8AAABkcnMv&#10;ZG93bnJldi54bWxMj8FOwzAQRO9I/IO1SNxau1UakhCnQiCuIAqtxM2Nt0lEvI5itwl/z3KC42qf&#10;Zt6U29n14oJj6DxpWC0VCKTa244aDR/vz4sMRIiGrOk9oYZvDLCtrq9KU1g/0RtedrERHEKhMBra&#10;GIdCylC36ExY+gGJfyc/OhP5HBtpRzNxuOvlWqlUOtMRN7RmwMcW66/d2WnYv5w+D4l6bZ7cZpj8&#10;rCS5XGp9ezM/3IOIOMc/GH71WR0qdjr6M9kgeg2LJE0Z1ZCusjsQTGSbhMccGV3neQayKuX/EdUP&#10;AAAA//8DAFBLAQItABQABgAIAAAAIQC2gziS/gAAAOEBAAATAAAAAAAAAAAAAAAAAAAAAABbQ29u&#10;dGVudF9UeXBlc10ueG1sUEsBAi0AFAAGAAgAAAAhADj9If/WAAAAlAEAAAsAAAAAAAAAAAAAAAAA&#10;LwEAAF9yZWxzLy5yZWxzUEsBAi0AFAAGAAgAAAAhALHHR+j4AQAAzgMAAA4AAAAAAAAAAAAAAAAA&#10;LgIAAGRycy9lMm9Eb2MueG1sUEsBAi0AFAAGAAgAAAAhALdApBbgAAAADAEAAA8AAAAAAAAAAAAA&#10;AAAAUgQAAGRycy9kb3ducmV2LnhtbFBLBQYAAAAABAAEAPMAAABfBQAAAAA=&#10;" filled="f" stroked="f">
                <v:textbox>
                  <w:txbxContent>
                    <w:p w14:paraId="3E29C707" w14:textId="77777777" w:rsidR="00B3558F" w:rsidRDefault="00B3558F" w:rsidP="00A914C3">
                      <w:pPr>
                        <w:rPr>
                          <w:rFonts w:ascii="Arial" w:hAnsi="Arial" w:cs="Arial"/>
                          <w:b/>
                          <w:bCs/>
                          <w:color w:val="464646" w:themeColor="text1" w:themeTint="D9"/>
                          <w:sz w:val="72"/>
                          <w:szCs w:val="72"/>
                        </w:rPr>
                      </w:pPr>
                      <w:r w:rsidRPr="00AC5481">
                        <w:rPr>
                          <w:rFonts w:ascii="Arial" w:hAnsi="Arial" w:cs="Arial"/>
                          <w:b/>
                          <w:bCs/>
                          <w:color w:val="464646" w:themeColor="text1" w:themeTint="D9"/>
                          <w:sz w:val="72"/>
                          <w:szCs w:val="72"/>
                        </w:rPr>
                        <w:t xml:space="preserve">Information </w:t>
                      </w:r>
                      <w:r>
                        <w:rPr>
                          <w:rFonts w:ascii="Arial" w:hAnsi="Arial" w:cs="Arial"/>
                          <w:b/>
                          <w:bCs/>
                          <w:color w:val="464646" w:themeColor="text1" w:themeTint="D9"/>
                          <w:sz w:val="72"/>
                          <w:szCs w:val="72"/>
                        </w:rPr>
                        <w:br/>
                      </w:r>
                      <w:r w:rsidRPr="00AC5481">
                        <w:rPr>
                          <w:rFonts w:ascii="Arial" w:hAnsi="Arial" w:cs="Arial"/>
                          <w:b/>
                          <w:bCs/>
                          <w:color w:val="464646" w:themeColor="text1" w:themeTint="D9"/>
                          <w:sz w:val="72"/>
                          <w:szCs w:val="72"/>
                        </w:rPr>
                        <w:t>Statement</w:t>
                      </w:r>
                    </w:p>
                    <w:p w14:paraId="63C526BE" w14:textId="15B2FCF9" w:rsidR="00B3558F" w:rsidRDefault="00E03761" w:rsidP="00A914C3">
                      <w:pPr>
                        <w:rPr>
                          <w:rFonts w:ascii="Arial" w:hAnsi="Arial" w:cs="Arial"/>
                          <w:b/>
                          <w:bCs/>
                          <w:color w:val="464646" w:themeColor="text1" w:themeTint="D9"/>
                          <w:sz w:val="36"/>
                          <w:szCs w:val="36"/>
                        </w:rPr>
                      </w:pPr>
                      <w:r>
                        <w:rPr>
                          <w:rFonts w:ascii="Arial" w:hAnsi="Arial" w:cs="Arial"/>
                          <w:b/>
                          <w:bCs/>
                          <w:color w:val="464646" w:themeColor="text1" w:themeTint="D9"/>
                          <w:sz w:val="36"/>
                          <w:szCs w:val="36"/>
                        </w:rPr>
                        <w:t>September</w:t>
                      </w:r>
                      <w:r w:rsidR="00B074C1">
                        <w:rPr>
                          <w:rFonts w:ascii="Arial" w:hAnsi="Arial" w:cs="Arial"/>
                          <w:b/>
                          <w:bCs/>
                          <w:color w:val="464646" w:themeColor="text1" w:themeTint="D9"/>
                          <w:sz w:val="36"/>
                          <w:szCs w:val="36"/>
                        </w:rPr>
                        <w:t xml:space="preserve"> </w:t>
                      </w:r>
                      <w:r w:rsidR="00CE4F8B">
                        <w:rPr>
                          <w:rFonts w:ascii="Arial" w:hAnsi="Arial" w:cs="Arial"/>
                          <w:b/>
                          <w:bCs/>
                          <w:color w:val="464646" w:themeColor="text1" w:themeTint="D9"/>
                          <w:sz w:val="36"/>
                          <w:szCs w:val="36"/>
                        </w:rPr>
                        <w:t>26</w:t>
                      </w:r>
                      <w:r w:rsidR="001D382E">
                        <w:rPr>
                          <w:rFonts w:ascii="Arial" w:hAnsi="Arial" w:cs="Arial"/>
                          <w:b/>
                          <w:bCs/>
                          <w:color w:val="464646" w:themeColor="text1" w:themeTint="D9"/>
                          <w:sz w:val="36"/>
                          <w:szCs w:val="36"/>
                        </w:rPr>
                        <w:t xml:space="preserve">, </w:t>
                      </w:r>
                      <w:r w:rsidR="00A4305A">
                        <w:rPr>
                          <w:rFonts w:ascii="Arial" w:hAnsi="Arial" w:cs="Arial"/>
                          <w:b/>
                          <w:bCs/>
                          <w:color w:val="464646" w:themeColor="text1" w:themeTint="D9"/>
                          <w:sz w:val="36"/>
                          <w:szCs w:val="36"/>
                        </w:rPr>
                        <w:t>2025</w:t>
                      </w:r>
                    </w:p>
                    <w:p w14:paraId="1D6C20A4" w14:textId="77777777" w:rsidR="00B3558F" w:rsidRDefault="00B3558F" w:rsidP="00A914C3">
                      <w:pPr>
                        <w:rPr>
                          <w:rFonts w:ascii="Arial" w:hAnsi="Arial" w:cs="Arial"/>
                          <w:b/>
                          <w:bCs/>
                          <w:color w:val="464646" w:themeColor="text1" w:themeTint="D9"/>
                          <w:sz w:val="36"/>
                          <w:szCs w:val="36"/>
                        </w:rPr>
                      </w:pPr>
                    </w:p>
                    <w:p w14:paraId="582CF058" w14:textId="77777777" w:rsidR="00B3558F" w:rsidRDefault="00B3558F" w:rsidP="00A914C3">
                      <w:pPr>
                        <w:rPr>
                          <w:rFonts w:ascii="Arial" w:hAnsi="Arial" w:cs="Arial"/>
                          <w:b/>
                          <w:bCs/>
                          <w:color w:val="464646" w:themeColor="text1" w:themeTint="D9"/>
                          <w:sz w:val="44"/>
                          <w:szCs w:val="44"/>
                        </w:rPr>
                      </w:pPr>
                      <w:r w:rsidRPr="00E1613F">
                        <w:rPr>
                          <w:rFonts w:ascii="Arial" w:hAnsi="Arial" w:cs="Arial"/>
                          <w:b/>
                          <w:bCs/>
                          <w:color w:val="464646" w:themeColor="text1" w:themeTint="D9"/>
                          <w:sz w:val="44"/>
                          <w:szCs w:val="44"/>
                        </w:rPr>
                        <w:t xml:space="preserve">Texas Range Investment </w:t>
                      </w:r>
                      <w:r>
                        <w:rPr>
                          <w:rFonts w:ascii="Arial" w:hAnsi="Arial" w:cs="Arial"/>
                          <w:b/>
                          <w:bCs/>
                          <w:color w:val="464646" w:themeColor="text1" w:themeTint="D9"/>
                          <w:sz w:val="44"/>
                          <w:szCs w:val="44"/>
                        </w:rPr>
                        <w:t>Program</w:t>
                      </w:r>
                    </w:p>
                    <w:p w14:paraId="4F0D45B9" w14:textId="77777777" w:rsidR="00B3558F" w:rsidRDefault="00B3558F" w:rsidP="00A914C3">
                      <w:pPr>
                        <w:spacing w:after="0" w:line="360" w:lineRule="auto"/>
                        <w:rPr>
                          <w:rFonts w:ascii="Arial" w:hAnsi="Arial" w:cs="Arial"/>
                        </w:rPr>
                      </w:pPr>
                    </w:p>
                    <w:p w14:paraId="4B38974F" w14:textId="7144A353" w:rsidR="00B3558F" w:rsidRDefault="00B3558F" w:rsidP="00A914C3">
                      <w:pPr>
                        <w:spacing w:after="0" w:line="360" w:lineRule="auto"/>
                        <w:rPr>
                          <w:rFonts w:ascii="Arial" w:hAnsi="Arial" w:cs="Arial"/>
                        </w:rPr>
                      </w:pPr>
                      <w:r>
                        <w:rPr>
                          <w:rFonts w:ascii="Arial" w:hAnsi="Arial" w:cs="Arial"/>
                        </w:rPr>
                        <w:t>180 State Street</w:t>
                      </w:r>
                    </w:p>
                    <w:p w14:paraId="4482E3E3" w14:textId="713A8C4E" w:rsidR="00B3558F" w:rsidRPr="00DB57E7" w:rsidRDefault="00B3558F" w:rsidP="00A914C3">
                      <w:pPr>
                        <w:spacing w:after="0" w:line="360" w:lineRule="auto"/>
                        <w:rPr>
                          <w:rFonts w:ascii="Arial" w:hAnsi="Arial" w:cs="Arial"/>
                        </w:rPr>
                      </w:pPr>
                      <w:r w:rsidRPr="00DB57E7">
                        <w:rPr>
                          <w:rFonts w:ascii="Arial" w:hAnsi="Arial" w:cs="Arial"/>
                        </w:rPr>
                        <w:t xml:space="preserve">Suite </w:t>
                      </w:r>
                      <w:r>
                        <w:rPr>
                          <w:rFonts w:ascii="Arial" w:hAnsi="Arial" w:cs="Arial"/>
                        </w:rPr>
                        <w:t>225</w:t>
                      </w:r>
                    </w:p>
                    <w:p w14:paraId="55118804" w14:textId="2D0F8F9D" w:rsidR="00B3558F" w:rsidRDefault="00B3558F" w:rsidP="00A914C3">
                      <w:pPr>
                        <w:spacing w:after="0" w:line="360" w:lineRule="auto"/>
                        <w:rPr>
                          <w:rFonts w:ascii="Arial" w:hAnsi="Arial" w:cs="Arial"/>
                        </w:rPr>
                      </w:pPr>
                      <w:r>
                        <w:rPr>
                          <w:rFonts w:ascii="Arial" w:hAnsi="Arial" w:cs="Arial"/>
                        </w:rPr>
                        <w:t>Southlake</w:t>
                      </w:r>
                      <w:r w:rsidRPr="00DB57E7">
                        <w:rPr>
                          <w:rFonts w:ascii="Arial" w:hAnsi="Arial" w:cs="Arial"/>
                        </w:rPr>
                        <w:t xml:space="preserve">, </w:t>
                      </w:r>
                      <w:r>
                        <w:rPr>
                          <w:rFonts w:ascii="Arial" w:hAnsi="Arial" w:cs="Arial"/>
                        </w:rPr>
                        <w:t>Texas</w:t>
                      </w:r>
                      <w:r w:rsidRPr="00DB57E7">
                        <w:rPr>
                          <w:rFonts w:ascii="Arial" w:hAnsi="Arial" w:cs="Arial"/>
                        </w:rPr>
                        <w:t xml:space="preserve"> </w:t>
                      </w:r>
                      <w:r>
                        <w:rPr>
                          <w:rFonts w:ascii="Arial" w:hAnsi="Arial" w:cs="Arial"/>
                        </w:rPr>
                        <w:t>76092</w:t>
                      </w:r>
                    </w:p>
                    <w:p w14:paraId="1C9BE4E3" w14:textId="77777777" w:rsidR="00B3558F" w:rsidRPr="00DB57E7" w:rsidRDefault="00B3558F" w:rsidP="00A914C3">
                      <w:pPr>
                        <w:spacing w:after="0" w:line="360" w:lineRule="auto"/>
                        <w:rPr>
                          <w:rFonts w:ascii="Arial" w:hAnsi="Arial" w:cs="Arial"/>
                        </w:rPr>
                      </w:pPr>
                    </w:p>
                    <w:p w14:paraId="23A88D5E" w14:textId="77777777" w:rsidR="00B3558F" w:rsidRPr="00DB57E7" w:rsidRDefault="00B3558F" w:rsidP="00A914C3">
                      <w:pPr>
                        <w:spacing w:after="0" w:line="360" w:lineRule="auto"/>
                        <w:rPr>
                          <w:rFonts w:ascii="Arial" w:hAnsi="Arial" w:cs="Arial"/>
                        </w:rPr>
                      </w:pPr>
                      <w:r w:rsidRPr="00B66204">
                        <w:rPr>
                          <w:rFonts w:ascii="Arial" w:hAnsi="Arial" w:cs="Arial"/>
                          <w:b/>
                          <w:bCs/>
                        </w:rPr>
                        <w:t xml:space="preserve">Phone </w:t>
                      </w:r>
                      <w:r w:rsidRPr="00DB57E7">
                        <w:rPr>
                          <w:rFonts w:ascii="Arial" w:hAnsi="Arial" w:cs="Arial"/>
                        </w:rPr>
                        <w:t>(866) 839-8376</w:t>
                      </w:r>
                    </w:p>
                    <w:p w14:paraId="14440BC5" w14:textId="77777777" w:rsidR="00B3558F" w:rsidRPr="00DB57E7" w:rsidRDefault="00B3558F" w:rsidP="00A914C3">
                      <w:pPr>
                        <w:spacing w:after="0" w:line="360" w:lineRule="auto"/>
                        <w:rPr>
                          <w:rFonts w:ascii="Arial" w:hAnsi="Arial" w:cs="Arial"/>
                        </w:rPr>
                      </w:pPr>
                      <w:r w:rsidRPr="00B66204">
                        <w:rPr>
                          <w:rFonts w:ascii="Arial" w:hAnsi="Arial" w:cs="Arial"/>
                          <w:b/>
                          <w:bCs/>
                        </w:rPr>
                        <w:t>Fax</w:t>
                      </w:r>
                      <w:r w:rsidRPr="00DB57E7">
                        <w:rPr>
                          <w:rFonts w:ascii="Arial" w:hAnsi="Arial" w:cs="Arial"/>
                        </w:rPr>
                        <w:t xml:space="preserve"> (800) 252-9551</w:t>
                      </w:r>
                    </w:p>
                    <w:p w14:paraId="11843606" w14:textId="77777777" w:rsidR="00B3558F" w:rsidRDefault="00B3558F" w:rsidP="00A914C3">
                      <w:pPr>
                        <w:rPr>
                          <w:rFonts w:ascii="Arial" w:hAnsi="Arial" w:cs="Arial"/>
                          <w:color w:val="1F497D"/>
                          <w:sz w:val="20"/>
                          <w:szCs w:val="20"/>
                        </w:rPr>
                      </w:pPr>
                    </w:p>
                    <w:p w14:paraId="1819332A" w14:textId="77777777" w:rsidR="00B3558F" w:rsidRPr="00DE7D48" w:rsidRDefault="00B3558F" w:rsidP="00A914C3">
                      <w:pPr>
                        <w:rPr>
                          <w:rFonts w:ascii="Arial" w:hAnsi="Arial" w:cs="Arial"/>
                          <w:b/>
                          <w:bCs/>
                          <w:color w:val="464646" w:themeColor="text1" w:themeTint="D9"/>
                        </w:rPr>
                      </w:pPr>
                    </w:p>
                    <w:p w14:paraId="19CC8177" w14:textId="77777777" w:rsidR="00B3558F" w:rsidRPr="00E1613F" w:rsidRDefault="00B3558F" w:rsidP="00A914C3">
                      <w:pPr>
                        <w:rPr>
                          <w:rFonts w:ascii="Arial" w:hAnsi="Arial" w:cs="Arial"/>
                          <w:b/>
                          <w:bCs/>
                          <w:color w:val="464646" w:themeColor="text1" w:themeTint="D9"/>
                          <w:sz w:val="44"/>
                          <w:szCs w:val="44"/>
                        </w:rPr>
                      </w:pPr>
                    </w:p>
                  </w:txbxContent>
                </v:textbox>
                <w10:wrap type="square" anchorx="margin"/>
              </v:shape>
            </w:pict>
          </mc:Fallback>
        </mc:AlternateContent>
      </w:r>
      <w:r w:rsidR="00A914C3">
        <w:rPr>
          <w:noProof/>
        </w:rPr>
        <w:drawing>
          <wp:anchor distT="0" distB="0" distL="114300" distR="114300" simplePos="0" relativeHeight="251666432" behindDoc="1" locked="0" layoutInCell="1" allowOverlap="1" wp14:anchorId="060F21F1" wp14:editId="1229CF21">
            <wp:simplePos x="0" y="0"/>
            <wp:positionH relativeFrom="page">
              <wp:posOffset>10795</wp:posOffset>
            </wp:positionH>
            <wp:positionV relativeFrom="paragraph">
              <wp:posOffset>-1075055</wp:posOffset>
            </wp:positionV>
            <wp:extent cx="7761605" cy="10044430"/>
            <wp:effectExtent l="0" t="0" r="0" b="0"/>
            <wp:wrapNone/>
            <wp:docPr id="10" name="Picture 10" descr="A picture containing text, envelope,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nvelope, businesscard, vector graphic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14:sizeRelH relativeFrom="page">
              <wp14:pctWidth>0</wp14:pctWidth>
            </wp14:sizeRelH>
            <wp14:sizeRelV relativeFrom="page">
              <wp14:pctHeight>0</wp14:pctHeight>
            </wp14:sizeRelV>
          </wp:anchor>
        </w:drawing>
      </w:r>
      <w:r w:rsidR="003D08CE">
        <w:br w:type="page"/>
      </w:r>
    </w:p>
    <w:p w14:paraId="73463104" w14:textId="495022C0" w:rsidR="00B2521A" w:rsidRPr="00BF1520" w:rsidRDefault="00484A3A" w:rsidP="00F03E1F">
      <w:pPr>
        <w:pStyle w:val="TitleFundNamePFM"/>
        <w:rPr>
          <w:color w:val="FF0000"/>
        </w:rPr>
        <w:sectPr w:rsidR="00B2521A" w:rsidRPr="00BF1520" w:rsidSect="00DC050D">
          <w:headerReference w:type="default" r:id="rId24"/>
          <w:pgSz w:w="12240" w:h="15840" w:code="9"/>
          <w:pgMar w:top="1699" w:right="1138" w:bottom="1138" w:left="1138" w:header="850" w:footer="850" w:gutter="0"/>
          <w:paperSrc w:first="15" w:other="15"/>
          <w:cols w:space="708"/>
          <w:docGrid w:linePitch="326"/>
        </w:sectPr>
      </w:pPr>
      <w:r>
        <w:rPr>
          <w:noProof/>
          <w:lang w:eastAsia="en-US"/>
        </w:rPr>
        <w:lastRenderedPageBreak/>
        <mc:AlternateContent>
          <mc:Choice Requires="wps">
            <w:drawing>
              <wp:anchor distT="0" distB="0" distL="114300" distR="114300" simplePos="0" relativeHeight="251656192" behindDoc="0" locked="0" layoutInCell="1" allowOverlap="1" wp14:anchorId="63F6FF9E" wp14:editId="15B94DC2">
                <wp:simplePos x="0" y="0"/>
                <wp:positionH relativeFrom="column">
                  <wp:posOffset>7848600</wp:posOffset>
                </wp:positionH>
                <wp:positionV relativeFrom="paragraph">
                  <wp:posOffset>517525</wp:posOffset>
                </wp:positionV>
                <wp:extent cx="1905000" cy="1242060"/>
                <wp:effectExtent l="0" t="0" r="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42060"/>
                        </a:xfrm>
                        <a:prstGeom prst="rect">
                          <a:avLst/>
                        </a:prstGeom>
                        <a:noFill/>
                        <a:ln>
                          <a:noFill/>
                        </a:ln>
                        <a:effectLst/>
                      </wps:spPr>
                      <wps:txbx>
                        <w:txbxContent>
                          <w:p w14:paraId="0005C4A4" w14:textId="77777777" w:rsidR="00B3558F" w:rsidRDefault="00B3558F" w:rsidP="009E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6FF9E" id="Text Box 5" o:spid="_x0000_s1027" type="#_x0000_t202" style="position:absolute;margin-left:618pt;margin-top:40.75pt;width:150pt;height:9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N0JgIAAFIEAAAOAAAAZHJzL2Uyb0RvYy54bWysVE1v2zAMvQ/YfxB0X+wEabcacYq0RYYB&#10;QVsgHXpWZCkWaomapMTOfv0o2flYt9Owi0yRFEW+9+TZbacbshfOKzAlHY9ySoThUCmzLen3l+Wn&#10;L5T4wEzFGjCipAfh6e3844dZawsxgRqaSjiCRYwvWlvSOgRbZJnntdDMj8AKg0EJTrOAW7fNKsda&#10;rK6bbJLn11kLrrIOuPAevQ99kM5TfSkFD09SehFIU1LsLaTVpXUT12w+Y8XWMVsrPrTB/qELzZTB&#10;S0+lHlhgZOfUH6W04g48yDDioDOQUnGRZsBpxvm7adY1syLNguB4e4LJ/7+y/HG/ts+OhO4OOiQw&#10;DeHtCvibR2yy1vpiyImY+sJjdhy0k07HL45A8CBiezjhKbpAeKx2k1/lOYY4xsaT6SS/Tohn5+PW&#10;+fBVgCbRKKlDwlILbL/yITbAimNKvM3AUjVNIq0xvzkwsfeIxPpw+txxtEK36Yiq4phYIno2UB1w&#10;ege9MLzlS4WNrJgPz8yhErB5VHd4wkU20JYUBouSGtzPv/ljPhKEUUpaVFZJ/Y8dc4KS5ptB6m7G&#10;02mUYtpMrz5PcOMuI5vLiNnpe0DxjvEdWZ7MmB+aoykd6Fd8BIt4K4aY4Xh3ScPRvA+93vERcbFY&#10;pCQUn2VhZdaWx9IRyQjzS/fKnB24CEjjIxw1yIp3lPS5PQeLXQCpEl9nVAf1oHATjcMjiy/jcp+y&#10;zr+C+S8AAAD//wMAUEsDBBQABgAIAAAAIQD8u+We3wAAAAwBAAAPAAAAZHJzL2Rvd25yZXYueG1s&#10;TI/BTsMwEETvSPyDtUjc6DqBtCXEqRCIK6iFVuLmxtskIl5HsduEv8flAseZHc2+KVaT7cSJBt86&#10;VpDMJAjiypmWawUf7y83SxA+aDa6c0wKvsnDqry8KHRu3MhrOm1CLWIJ+1wraELoc0RfNWS1n7me&#10;ON4ObrA6RDnUaAY9xnLbYSrlHK1uOX5odE9PDVVfm6NVsH09fO7u5Fv9bLN+dJNEtveo1PXV9PgA&#10;ItAU/sJwxo/oUEamvTuy8aKLOr2dxzFBwTLJQJwT2a+zV5AuFglgWeD/EeUPAAAA//8DAFBLAQIt&#10;ABQABgAIAAAAIQC2gziS/gAAAOEBAAATAAAAAAAAAAAAAAAAAAAAAABbQ29udGVudF9UeXBlc10u&#10;eG1sUEsBAi0AFAAGAAgAAAAhADj9If/WAAAAlAEAAAsAAAAAAAAAAAAAAAAALwEAAF9yZWxzLy5y&#10;ZWxzUEsBAi0AFAAGAAgAAAAhAIFZI3QmAgAAUgQAAA4AAAAAAAAAAAAAAAAALgIAAGRycy9lMm9E&#10;b2MueG1sUEsBAi0AFAAGAAgAAAAhAPy75Z7fAAAADAEAAA8AAAAAAAAAAAAAAAAAgAQAAGRycy9k&#10;b3ducmV2LnhtbFBLBQYAAAAABAAEAPMAAACMBQAAAAA=&#10;" filled="f" stroked="f">
                <v:textbox>
                  <w:txbxContent>
                    <w:p w14:paraId="0005C4A4" w14:textId="77777777" w:rsidR="00B3558F" w:rsidRDefault="00B3558F" w:rsidP="009E633C"/>
                  </w:txbxContent>
                </v:textbox>
              </v:shape>
            </w:pict>
          </mc:Fallback>
        </mc:AlternateContent>
      </w:r>
      <w:r>
        <w:rPr>
          <w:noProof/>
          <w:lang w:eastAsia="en-US"/>
        </w:rPr>
        <mc:AlternateContent>
          <mc:Choice Requires="wps">
            <w:drawing>
              <wp:anchor distT="0" distB="0" distL="114300" distR="114300" simplePos="0" relativeHeight="251657216" behindDoc="0" locked="0" layoutInCell="1" allowOverlap="1" wp14:anchorId="00E8BA89" wp14:editId="7B48CFF0">
                <wp:simplePos x="0" y="0"/>
                <wp:positionH relativeFrom="page">
                  <wp:posOffset>722630</wp:posOffset>
                </wp:positionH>
                <wp:positionV relativeFrom="page">
                  <wp:posOffset>12078970</wp:posOffset>
                </wp:positionV>
                <wp:extent cx="1557655" cy="634365"/>
                <wp:effectExtent l="0" t="0" r="0" b="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634365"/>
                        </a:xfrm>
                        <a:prstGeom prst="rect">
                          <a:avLst/>
                        </a:prstGeom>
                        <a:blipFill dpi="0" rotWithShape="1">
                          <a:blip r:embed="rId2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F98AA" w14:textId="77777777" w:rsidR="00B3558F" w:rsidRPr="00AD6B1A" w:rsidRDefault="00B3558F" w:rsidP="009E633C">
                            <w:pPr>
                              <w:spacing w:before="240" w:line="360" w:lineRule="atLeast"/>
                              <w:rPr>
                                <w:b/>
                                <w:color w:val="17365D"/>
                                <w:spacing w:val="2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8BA89" id="Text Box 12" o:spid="_x0000_s1028" type="#_x0000_t202" style="position:absolute;margin-left:56.9pt;margin-top:951.1pt;width:122.65pt;height:4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0vsQuAgAAVQQAAA4AAABkcnMvZTJvRG9jLnhtbKxUS4/TMBC+I/Ef&#10;LN9p2i4tKGq6WrZatNLyEAvi7DhOY5F4zIzbpPx6xk7TRXBAQlysiR8z32Mmm+uha8XRIFlwhVzM&#10;5lIYp6Gybl/IL5/vXryWgoJylWrBmUKeDMnr7fNnm97nZgkNtJVBwUkc5b0vZBOCz7OMdGM6RTPw&#10;xvFhDdipwJ+4zypUPWfv2mw5n6+zHrDyCNoQ8e5uPJTblL+ujQ4f6ppMEG0hGVtIK6a1jGu23ah8&#10;j8o3Vp9hqH9A0SnruOgl1U4FJQ5o/0jVWY1AUIeZhi6DurbaJA7MZjH/jc1jo7xJXFgc8heZ6P+l&#10;1e+Pj/4jijC8gYENTCTIP4D+RsLBbaPc3twgQt8YVXHhRZQs6z3l56dRasopJin7d1CxyeoQICUa&#10;auyiKsxTcHY24HQR3QxB6FhytXq1Xq2k0Hy2vnp5tV6lEiqfXnuk8NZAJ2JQSGRTU3Z1fKAQ0ah8&#10;uhKLla31d7ZtReVZf66JEL7a0CQ1J4rx0llP7oa/d93o1A70oTMujK2HplWB+54a64nL5KYrTcUA&#10;76ukksoJ9SdGm5qMApqgm4iwZnTnfcZ+OeB4wh5vtS6uDiKXkWXcSdJHtUfdw1AOwnLRZRQtOlFC&#10;dWIvmHQiz7PJQQP4Q4qe+7yQ9P2g0EjR3jv2Mw7FFOAUlFOgnOanhQxSjOFtGIfn4NHuG848doyD&#10;G/a8tsmOJxRnuNy7yaXznMXh+PU73Xr6G2x/AgAA//8DAFBLAwQUAAYACAAAACEAIK4vpqTUAADM&#10;6AEAFAAAAGRycy9tZWRpYS9pbWFnZTEuZW1m7Hp79PRoXd+7RQG3i6KHUiro/va1wq7hfXPPJC/v&#10;+2Jmkpkkk8xkJskkM7Jdcp3J5Dq5zCSzhx7RFoqA1Mtpj2elIJ5Sl1W56JEe8QJq66m34qWitdbt&#10;tkhFRAWvWGifmXnvwL7+wWn7B3POTDJPvs8n39vzfC/JPefOnYvB9/rnSXCyuP4HHO9//rlzv/Hs&#10;c+fOeKV/7tw9537pf95zznzGuXNfcgvN4fRjYODdYPwb7zl37k/uuHbuqS85982PP+McADj3c//o&#10;nnPvBd8BJ/bAlG+8TvokODncF0w/d9bn1MPx9YDupeD49SrXv4BepJ7z9U/99//468+5l0DOkLPM&#10;WT/n8mW4H8aVX8D92K58znczzwdDRVmdMbDsp8tqdYbiDDw6w2C9zX147Ky1Krl6tawK306ec+/q&#10;v8q//IF7fwa575lPmn/9llf+wUt/6Nnf/6zd8+z7Mve1T33Lx37t23/sGa969Hf2+Wu/5Dv/5NPf&#10;8Vz1g/c+PPjJ33u4O3xv/brv+oXXbt7+MviJn/zUX/7Dr3719BNvKz/0R49/JX7l6gt//ZWPvOiN&#10;j99z8d3Dr/zxV370W3/vG3j/S7/mGW/6nQ+85r4Hnngh86krl5mn/tdjr3rP6x74zB+/4a/vRc7d&#10;/534x57jp941tsDZQTwC/VvISdyQk0CBnOjnk/Olb0S//FuR+/h3fiJ7brx461f9QvcxWfiBP5jV&#10;3/hg71+/g/3AM37+JeGPXPmbn87e+wMf/Mv1s9/y3N+9BF/9ihcaT5bSx1/3wlx71zPe+6Xwkxe/&#10;/zc/+mOvr7HhDy8GT37qI9bPP6lt5L+Svu05D7z5Vx63n/vpx5+5+dW3v+D5H/nw429/YvIVP/2L&#10;0Dtn93/4j977G/c/q9s+8ecPvP8c9G74Dz6HpNjfQlIMuS4qQVBAVPzzifoT+sPjb0We92noVY/c&#10;9+lz975u/tRr/uo9j9v41Rfcnz938NQr73nDn/7eo9mvO699w+Poa16x/8+PPvoofeXVm+6XuVwu&#10;vuDso5PiH3/8l37txW964j31Uw8ufiV7sRm++ePvwF72mAF/TzlP3/GDD77lzX/ztp948LG3Pfbz&#10;/O/+6CeTRe/lz/rLQfsjj7/+Vd/0n/7Jl9EPbZ7/+A+/Ur70xIf+zV+86i0vixr0z2fve2v2m+lj&#10;z/py7zMf/9Pv2SFf8T0vesXLP9N87cvf/dF3/Kt3fYJ+8194r/i5T/6HH/+tD/9y/Zl/ob/vR3/i&#10;4QsfevN3c98h/Pu/92eP3iu9952vrM3nfxB5ybcNsJc+/t33bMK39t80/apnfx/ydx/8ym9G86/5&#10;0Lu+9iN08fD/fvP7F/f99uv/OX6eeclPwcaD933mk5cfse/7dw88+32veCv6msd/9if/GZoV3/eH&#10;W+vLvzf5mX966X+s3vT7jyUff+YvvvqPqRclyvNe/sZ3f+SDv939w+y1v7p/wzv/24N/9vCnH/2r&#10;6v2/9qt/f/jE/T/36nf+7Hf91O//6EeiB779U1/9Mfyj0Tdp/Qv23zz16d/8re//l299Yyj/gPzt&#10;zyRf9H7k99+DfugfPP8jbx899l8+/sm/fuAl3/tDws8EH46vbH/lNcyHui940Sr+xO9+7dk3/OD3&#10;/tHH3vJvn/nRD5D3/537zn34iST8bN+4ZREofmV7dmWfHdxlCqv20i/P8OP5cXX3wLU4W169ekA5&#10;rKBb3OraboBTHQrWaqc67AaWIp986DrwzY3h8sub3HYjvzpz/GWYXjn/x+/76fNnoXflvEkqiJL3&#10;/FUo7Atf2490dx+5jHf+5VfvvdxcapI8AWyeNUmclpeaK+dtwIl/CZwfhuHzZ0eSKrpynj1cOLMU&#10;9ayXFf4ZcRG7iF5wEQI/I7GLeAfrYPRLzzAEYWAEhVH6AkpeIqlLeOfs2uf81XvB2eXCCy5Nuf61&#10;G4J/V86vqiq/BMO73e7iDr+YFUsYZRgAg8EYdgFQXCjbtLKbC2n5dSeQ6zicX7pFmFdhlp4dcG0n&#10;q6sr588fbnTjc02yJL9xo7S8eJTyopslcGPnMHoRgW8gg4mXgVYuKZkXBi0HNuqrGIKiFxDqAtLR&#10;EfoShl8i8AsIcQlBLsN3UN688xGjB7ZtsNF/bgzsVoxbKO/AuG7sz4NyOyfXPO5IewfO8Q5ZoWdZ&#10;fFXVjnojL3pxfDbzi/KgQRJYFDtJdCvtNZjL8EHDt2j8aM6Dsu4Yv5slPPeGIfK6iI/29lzYj/3E&#10;T6sSGAO93RieeynIisSurtp5HoeufbA3nHvBZfjmpVuEBYNVWMX+dQZPnnBkk42r20ev8x+HB4e8&#10;FNvp8sr55oLnB3YdV+evYhSBPpIHySNBDcLdI3mRlfkjKHIBv4AiFzdNftJKHN6Oehq9/WZHZu/k&#10;6zLg1T34SFbcgXBQquZvbh+9ye1VpTfk5ZnID56Og9sBjhzccbfT7C+AVcE6UJQbhv2cKyxJbrfr&#10;ccolLnPrg+FF7mpdh94l0kF9yvPJC16HDC6QPoFeoEk6uIASZMDQrsdggX10UkW5de4t9j/himlZ&#10;2anrX8d10U7Hc1z3gt3xgf0ogrngMAh2gUF82ncQ28Zs+jruLXO/0N4P3PZzawlcAK6P364iMHhJ&#10;LTKvdv3iKusWmWNXZ1xYVmEc+8UZDVYscvagGYLwsSsfunxYFDfpn5b1k+HBRgyiAHwjDHyWu53W&#10;zhf496atvsDAt8J98Sa3auOu519U111VdCvBF9V1qzbuev5Fdd1VRbcSfFFdt2rjrudfVNddVXQr&#10;wdOp696bhSSoSa+c34Ey8bNrXOJm+4Otq1VWPHgjHX0IPtYOIEM/1CAPcpcOtRNCIR2ExnDiUPK8&#10;BEFeco0KTPz8lchDMKjAPhfIoeI5gVxPjR78fKnRK67nRq946CFYPxQFD94to3/oZjlOXRPzm/Bj&#10;AX+GH2v3M/wg/vQMJ0+HAxX41zkd6NOBORwevl7XHwavNQCvV3NnR4qb9zr8vUZyrfQnSKrT+f+1&#10;9j9U/jh1RlAXsU4HYbCXnvWL8KzvO2cYfmgCdM5Q4hLauYTQ1z3v/235/4UqOrOyOrUc/i/UnmoR&#10;ptXTlXd3KzC/cMWdfbfmyW17yrWOi50PxASU09faO5+zJlzCYbK8veYBDZlLt/YfTn0nMY5r0G4+&#10;VMpnPQ0HNcsdZDc5uHzj0vXOC0JfQJgLKK2DnhSCXcKRG52X6yAnyjswbusAPS3GLZR3YtzakQEL&#10;4+k4ub43fFb3BnCpr+rESe0wLm+v0e7a1jg0EnK7KP1Dy/HK+alfZnXh+re2u64vUdD3Otns0i70&#10;qtVVjKSOej6Y8drQTek+e9LKD5er6ip96Ipdw7k29HSzrrV2JPXQyrg+79rg080LE9BOvQoza5hg&#10;2YkWLaTpku2yS57V2K7IshzcmbClMVhtvQGztwfMTuSUWmFZYhLFIxZC2OOnywL6w4dnX/x1Dfsy&#10;dnKYDD4TtgtDBMtF/cjBpJgd6MdhNoAdVgQXlxO+yxp8d2n0u8to0J3Mpd5uOegulzLHZsPeLhse&#10;Abkuq3Ds7vCdcCyh8iw95rqK3u9OdL7ZOYOmdIWGDm58d7zQ3bkjjkXm4A7zwcqY9qfZ8foR8Abh&#10;rZP+lucwDQSdLFkDiMvu+OlJZFacshNlCkTjWfsovcAepJsAohufSZ/diQOgFqHHRkA8cG0pcnfS&#10;nQAnbA9IC/Tiir1JJgPSHrgBxy4nPTAGNAKAUgUYS5kC/ffFqdhMZvyAx/jQnfOGkg9W3cZsJqHa&#10;PQIalbBSmkVI96btcsvHk/1UjzbDdo6rvZExSSNqvB+tPGMh6BxSi6KUKVJvtVysJKC6jYbMqtFs&#10;2C1aAlb5IyA61pGFZYLHcCbaeFbMmAtsldtJVTomuZ3jU9RLPcK38k4goFCAj/nV3BZCMRmGRDta&#10;Z1AvIrVZnPvzZHEE3DiphPkpOVznQzPJqTDfbOqysKltNmVZEYgvct0JcJfJnO8Bh3AOul3xXLfH&#10;a4rB943paCUuF81ywbdHwMwRdn1FmBLaqNefSaG75fcSN+WWK1szWjOcd+ReF1e1kS/xy8Yzot3y&#10;KLK0XvQHoRd5fQOnN+P9rl3mR0AEUvcrSYsqRTdIdRp7c3OWO1Yf9S10Gi8SL7PNvHAGaO1gdxP/&#10;CAhxsWSaMRkukrx20wUVRJtxlNt2uhkmmw3VVsUG2sI2cDTgJmyPP7gYR7OMCDnqqF5BM28Qo4G5&#10;2E6rI+C87c9mwlCbYlAb2XClBB29imuBkyV5td7bdG0qIm3UOlnSBJzmZIa2jEt5GxJx9JnEDNCK&#10;WO+HjIqXJ5EFaa2XQ7mz2NJsFwt6LL5u+ujAsQZTRql5nxRhMd5hGeR5o1CWNhGN5PCuO1ivtX0c&#10;q931xNK6wpq2V1vnyKHsTcbCwE8xeI5S/iSOBkyKz5iC6pXVANXa2qgdp409aTSwNzjlxfNA3CAr&#10;Y42Je01r2XCtBNQMZ8MpAh0B0RhbUym5rItVxmiIQXm9PimNmEWYdu0MEsK4N6qhOUJMWSwOds48&#10;YiYJNFPS+abTt27/OQLeMXaXv20FeSq5lAsrHVIl4c22jrlDYqwSCdlWjoCDUT5vZ3FE9rzxVHZY&#10;hOLGETJICGUusVK8hUbplMKNnkHx4bCz7ZhskJsqzVLbBOiSE8uAZhd64uwCZH4EhNfEWCBSZmgR&#10;8D6xYFaaUithBM2hVRPkNpxy+zHHKWl/AHtq2fR3jFrv+2gZ4Ea1gtQlOV6nvuFvprCwPQL6ENW3&#10;8Wq3KGJ5F+6qXG7kKCGiRc7jpuRLan8SD1cbdJ+EHWRkB4KrQ2YTWP0dYifIsNfp48NOYtRDNz5x&#10;uBRnedkNN6g3Q7UZI1YdyiOMSt6ZM2IqzqByzGqC1O0uZoaoBf3SNjEH668cc1RWlTOcrYxyZpTm&#10;yJTmnSOHpebnrSzxt9vrLrb5LGJIlhx5fwR0JJFeY3jClqSsBHpCRajqjEs+82ghDaUUnvW31JhG&#10;gQFkmVzCZH8fIA0BLvc3FoRJHVJw9gJ4rLHVT44NkSN4vtu10daz91Q5WqaSljHevmENYGzYTGb2&#10;ehWzSyOgtioxqtlE2ekNGyC1jpGBirSbmbUXyHGvYrIjhz1G7EJBQ+Zwu4MTUo06Mt0IkMeRNdww&#10;ox0REGs6ocdbgaLsGWSpAl2qJFjaMjRfw+MVjTB0Ds0tNKGTI2AYo/LE07ShmoiMlDL+TNO6rdtP&#10;smq0IfWk6YmkJmy5xbrtWWKj1ouph3v5AkNi1NenGFr0ct/2F8vIPsXlcaHseZYjyXUTarYwqiS2&#10;H0sqNAuDGOiN0Ue5CmueE9Ao6UFmC+9YzGrlGTRv4H0GK+JWV0dp7MwW8ObIIRRT+zlOwxbi2OQq&#10;8eNeUGZ7oYokYtH0E0nYLXZtE7fiEDfUsRVzulN1VMNzEaitCWqg4bW8GQynkx3ZOwJuxm05XKKD&#10;wbjnruahprqhafP6VBSaCQ4PG7WFYXacJwh4GDautpBNxwc+94sArLr9QIU8gVz1J76zHXpHwGZh&#10;9WGHQue6OcobqMIND+0hhqUgFipwfWPjx3qkrxJuGjpq1A7Mbn8ZJtWIJnyj0sHzsNEIrXfbIl+a&#10;5hEQB1v8wJ6spkYkrhUMU0qeCPf80ifnZKaN2CXcH9Ebh4+36hiO6rbOZY0Br3w4JrVSBzae1IRI&#10;8s5uMXBPcVkgSU/QyZ7M61Ytz2SVHaxFFmJGBFAiMScJqR8vY0PtD1ec2CrDTVuOwt541WZhFWLL&#10;TJ1tlfHSHovrzWmDzc067dnZaoSrAisMEdINjIWNbIZIayhGHmi9wN2l0VqgQja+rtRd76hUdqgX&#10;DpxsZbXFLMiRjyKT/dUND0j17ViIZaOTO7ruOaVMdVy+cDAU5WRxkm00fpo488XA7LnTRThR3Xad&#10;rESkx9EG3ublySjg7Z+Zd/jROpaq+EuKs3sdNIGXpeytmymJ99yEoo0uPod27R5EBAXlzQPLvCUi&#10;KBnQDSWTKwT1NMS/xiE+LztNMe57rLl2QpQlDGaK5uuo0ZZ2NBzu2t68dFZKWSzqZoYNr//Qnu8E&#10;0qjI8MQyvBE8MU9reQs2i7pUNlY03NDT0Rw3BuiIbflB7FIpt+GGrMqrMYSSsJxvoukuJdeMZsDZ&#10;AIGpcpDDjFSq8ALEilA4GQX4ZQDeLQBLipvGcL6C8hE87K9sOyCjUt5TqUuplBLrmxksCYGJiMNo&#10;FlXRqsKiwgpZqVvbEDZb5AOjdzIKvxUdgcRMvBsSiyUyhxajNemoc5XWKfBUbVyHMLPr6TArDxU0&#10;WAnQQoZZHu4IC3cBp1MY2XasgEgRwBB11GFqTQOI6EogG4gH6s0JfWIPs1wGUxZTjGFRH7mYgkIj&#10;o2TMZTKXuq7pLR1W3hX72RKJ8sBPV/oRUFGNzmCjBL7jrvueqXGdlT50mwSl99YodzALHhvDSc6X&#10;roVSErqesMNBXPX9CoRS0689VuIplQhybzg9Lb0CFtwQpPOpVA9aZLuXyQC19EG/KPRcllSZm0oq&#10;LmdzSZtlviWlgoy16kJSMi30iLyjM0rWCqgEQgRLHjnkNWtEQjMr3hpy4/dJ2TP3eq6t+AhNh501&#10;lrWMkneUbJGz7kbFq61tQqIA1MH3KQGa6VhcQDNoqY+Ra2u5Zw5BzsOv+EEjlw3G0pqecIU8tq2t&#10;u9edeQaRPThOM2ilT6ktuUGKZCTTWCu5RY7Qmjjf6mTTosRWLE774azdByIpz/RouJKB49XpWvAn&#10;pI4HKp6M8e12qKaG71XybFZukc5GcXmbHYYJViezbMNlUSQbAkLW9HRgHUUWCLcOemrF5XSpr1Ni&#10;SbpTiGHGVE62SI3QsQbZRMKYDbTpUdUKd9uhqq0xCZLSuaw3+5SY99y0i1Z4VB4BM34s5zqJ0Ck1&#10;8mwLAi8NYONt12mZxEE7MNgXlviInA8IpzMZ+XxZN0yJ1/48zkE+D7jg9Lw0OMFYaiR8BCw4arNP&#10;cL90YJCwanBMkrHBdPMYg4iijuQRzClrLSnLgNrZHnBwwd1SIM4FNFFIArwqzJzdQBsH7S9Ojs3F&#10;DT8RgV8NIzJlysAS8HEfmzFdpqMYJSxD2yBxIZBoF/lGiAejQjVq3m6nuIrWPHhLhHbi2uibHAs2&#10;1iOHuKNYYcxxuzRWXX8WFO4ma1t3QjYYZPt2H8TwWLa8RT3qI1gnCmaFBvw92SdVkWDRemrOBmTP&#10;H4P9XDut5QptUynPd6HE+xE0V3GFsEM+d8UxQYdZEyQWOYro3QSydG8/oVB3EI1isO5ItuPwaCH3&#10;QkQ0QJ4n9DzpyGFE+OOt3gHxjkWBfVZb1Cc2UA4nfXKI7A3CG25H8wpBx/5C9uTRQCl3cSTO+p64&#10;7EhGrVbGboJg2oRYcqe1PDT9QxSuZAQec3S1GFmDSCoQzipUSkP4NO9TSCZBasYE9FaCoxLnGneM&#10;E5Si7n01JHzZi72Oj3lrWzvpMO6M48reDa0kjediOBzni3WpNFkjjbgEj5a9lsZgRad3qgReHo3x&#10;InJHjSR3PbOkvdTVzBgVHG2f9YzT5jAmotDsJ2RBjwTIdDjddiRBFpzIpy26dlbUWu2ZY6tWJygN&#10;6VvI9RfzLGjzagGK4vFwbFO+Nj1UY+YkOukw6rDsnMlDuoF6TAqzo1ZdMx1xsd1b9GrXTCweyrQJ&#10;5rWNhm1BlKc1NBILa+VWPdGkvLRd2qroLUewf7IyNMNwwdgJVoez9qQCMnwHv5nxJgLZwrHFkUm1&#10;RdC8WgsexdhNqCJCZIv6bqP54jCe7s3tjt7GRw6JRelxhcqpPd3QCL9Adom8Ibt0R6dEx18QEiMh&#10;1NCWwijSqaJXDHcj8OMkmbj3OcknpEMQEIwB282aI6AAJbCdwFHbd4T9NEfxQVXkTqPN+vDCUvwc&#10;52czcRODjXVMb80VOwF5sl3PyL3bG+1JfsbU+8Uy07sZhwtHwBDae50pHG46MJUGBgz3nATe9Vpr&#10;pBMinExBrFEhFAtCGMkDyoA3uj7JA2Vca21DBSSyTRSR0wbBpLGLI+AkiVmm6fK5WnLWsFyuuZQN&#10;KBuu5XFXqY01nNsQrU5noMUiSaJgMDqDzeUIhHsaAxrpJzDZ+utQVpbJKceuZgsCG47HszBEZ6u6&#10;N24GDtyzkWAPMQjSwKs5LEwpxwmiKTmy9mxd27FnrwsPW3djayZHVm+md9g53fd2Rw63c6UR1slW&#10;tcf6iph0eX/iIvZQ6DcDUtgPgcjc2EjhaMuoIJPFKg5GOWtgMlGA5/AGzjkdy2FvDVXQtSZGDplp&#10;JLfTzZa0KVkO7O5c1/FZ0lXdypn6dTOamIwFSmoZL6whY22UyEU2kbfGqzrdzffrtTttO4nt6+rJ&#10;DzXIDOT+KtPwbh2XxqJf97Zs2euodWXmzCa1FF2NaW0Rt1XrmuoyFJn9XteCIW+lAp0xDgKlQzpB&#10;dcM57YeNtzYKt8G5RA2cjk/xECeMVqpKmL5EuWKXQceioobzEJQAeBxapGSZFbSIS1VCmcE0w+O6&#10;ExidfWoW7lGHpoD66EIbL+sevepSSI7thyixXm9FdZMMYTOICGwVD+c81y4d2FCTAlroFKirubg/&#10;B42PBbk3E3jdVjP9lH3tRWJL62oDMWMdHjTQeE3J++kYn4NsIpFgUob3I+CLZQLB1CptYT3AD+EF&#10;YnJUYHAZ2gS1PwZV/XhknZZe0aLFYEk10gaLTD/TGkuTBcnDaKMzzNdFY7RDtGvt9jazIRdNNOYj&#10;x+tRnRLv9wxu3sX9GjK2Inj/b1adNli0Bt6+5hbUVuaUeDVYTsXBerLZTZYpYc3jjdEfJ/Z2tJEW&#10;XV4jG6pumvmUTepir9JbiwVuDUqWDSgPq2tRb0ZFoY2NuskOVaHhhAHLrtqVAjTSGZyKVLJcgNCp&#10;kCPq0EkuFXHOlYEejzim25oCzJNiCxOogAegHFCPRin0oufQDSzuktUU2cor0SmBwqWBnEi2SqzD&#10;hm0642gapmSwmRbEulGCLazxHryPOrmfmnAka0LVscc8dgTEshx0RZEZG7kRv1dC0KLtKnaypJUV&#10;pivp0FF1Rlx4G9YfqAFYDQsAZG1Acr3rsfCwnEQuVpFT8CQujU4xBXSxSAFejN0UW/C+rG45oRpO&#10;acV3wFIDTdLIEsihvYbWuyhJgiw2S2jU23b5WRYOfYFfrKggHGR9GpJa+sghI/Rs0pV7sMj31y5I&#10;MAgc6TN+kEFobHY0jR7WxLoYTcFutQJLYtPdcHky22hTYDd5vF/bc5ayQ5ssXfSkQ0Pdz2mQM84Z&#10;kPVRsuPPtyI1bSbJRBF0qs51JIz3jlJG3nDD+9MgTqa9MSeNCU1xU4Lq57E8Wq8MIgRJ3ZFDPTMz&#10;DMptKYcyrC3jrY8ho6a37pR8vOY2gwIHl23Qh2miib/ytr1JxE7RaT1ZjG+UQeWC3gdxfkqJ+/Qe&#10;7+Hjipr2XXwYpsUGiZSVsNzvqsHe6LjrZBqC5sJgGJprOad9nVo5fUenl6o8SKmivxlEFl8n2m60&#10;Xx45TJfK2lICI2BpJCpNYqSGKxXvrKUYi8eGHclQhw76+TqbT0cNphIdbEFNSav21HqqjgpoY0dd&#10;ZFWToqqfQgCdzedakI/nICOKhsR8jVtQ1c7n7XghQRYVMW1ceuEGWwyi0OtHtpQam3Ljam0ULhf+&#10;ZGGv8e6AH9JEHZzazkNEI+lW2MvgbuBx28rVQoYxEQ7s72HV75d9tgd8s6/sV9hKnBDjgcrRAUgN&#10;PZ5T10TuWjvYYLgSvNKKV0eR58SiSEw6mhg2mfLzKPArkx9OD1s/mymg8t+3+Z4dcryqqqRpeyTi&#10;ysWgBK34aF1IXI7WDLDkgMoM8vSAZtDFJVWqsDmj646jFDq1I7Y573QYGK3VFMla2NAtr4JyZStt&#10;o43a5ot8biYFzpA5ovVFeciMSmqKiiPjyKE97g2tCpFpb19ZQxp0rbgF26UL2NzvCJ81epo63qLS&#10;doOle3s1b81yxLi2iyRNXejISunivcQeL6ZWQ6BHQGG+HhIaoXugcVHGg2aGNNt2CplVTI4XKIKb&#10;ngFC9KTeY31c7sqs5ccWa/YFzvESyLeo9UyQ9+sBRAfYSYdjQV8LLej5wR1+j+gtqHxDy68sP0m0&#10;AYliLj7DpVnPiIZRUO9mGTtYJNluTKqOA2KTbzS8APXLVchr2mnpEYlgBWTXtzpb8AAAI1HYkkbz&#10;WRSZ0KhxQmPEs7woVkwtGouYqwaT9S5UfAEXGGctTBqlFtu4CUCPDDTejyIXmrYv57KpkclWWE1E&#10;Z0MMB7aWdvRkNEclZlfPldx0NqkSDvuSRVb0Zr2X873tjTYxCCzpMIo8tD+v2PTk2Lk4lsxpPs+T&#10;XMuyvG93UCxfrPb+wMl4yLHixp1v2i6pgEAkBeSEsshxauvTkYOa48EM9clKEipJXPjdU+Ez5hx3&#10;ZTizyWrjcTEUmG27RqdrZkthBZd311CUdlRUofc9N1/iiUynW3lcQospGWsUymmeJbL/h70rgYup&#10;e/8UKcmStAmjIqTuzDRrG+37vks01TRNzdbMtNtLspYsIYWkCFEhISRFKiFRtKAIRRSJVP87M20u&#10;3vc3b+/fr/y8n8/rc7v3nnPPeZ7vebbzPGcoAV4WAboePKaY2hItnawNkbpm+mSirqEtdQkZwULZ&#10;oMwM6Mouns6mDA6NPEjKdlQ1tBnRzgiB1HfydyaD+p3MMHLB+juZkkNw/iFsSyNHnuVg5OcZ6Ei1&#10;oHhaowHTIJwVgojF6dozTIycDQO9QUUe5AjGokCTwwwXigklYNj+ViwMnRLsYmEEx5sYsx3s9Hx1&#10;g4OYHiystwGXKXRL5yW+WJSFFZviS3Yh2aqhcQCCSYHTaSZ2plZq5hRlhoGyV2BICMvaytGX4GTE&#10;wgT6m7LN7UlqDBsq3NfAD2MWQgw08fZH82AD+lkkHzsDnKERuH/BtDLxC9ZhKQNoTzgab2FB1/Gz&#10;56x+X2xgiDldma7saIsmIBho0EdxdDDzQ4Ri7EIZQUhfM7ausZ4/z18mIXX1EDgCwsrG19/UlhYc&#10;jDcFjIlIYz1TW9QSDx8y3lfZJpDiBIeHoOF0ApNpEUB1Nguw9jdXo5gTLdUMrR2cjCwNfM19/a0I&#10;3CmzzPCskCVe9FBTA39fb297W2ObIB2TAEfjUHs1WyCEjWNg7NHegWBk0glDgYco+xLNiHoEDM3L&#10;ysLHn2jgbWIbzHbGMwx1wegzt0OaPzrEz9SIaeyHDILDTYItbEOsqQ4mNLQdxl7ZBw43QiF8HT2Y&#10;IThffwBjTKX5WIALUY9l6+dk6EGDB9lYk/BOVDvAyg4VYMLtUM8EDDOSEHhfMOBthvKw1lfz9vXG&#10;OhGCbGyQOANPAz09KyNDR1+yr4ODoyP4v421jr6FDTXUw4+J0+uL1PXG7LgdQu4N6U9uh/26cEhd&#10;8XrhdjgoxDgQbPyHV9wO/2HbHzbjdtgfAgWAJQNJCLwMA2gOAj8JOZxElO8TN/7NtJz/pObimxnw&#10;cnNYbFviT+oQwDFz66FY3BK1vnQR8PWB2isw9YOTKfJtAQa3eAOL0jcw0EFjdVE4tL4+Agw9G6jp&#10;oXQMEEgEHGmA0ecS99t2A6Pr7XNQ8QWvT/R/1uegdt/1qU9kkgOJXoZMOpVbnvT3CTGaXBKpkyFV&#10;JB4IgifemwhWtyEIaiooFFig5oHzVlMhEFEeODgO7YHlVJF813ZgQBza8R57QQtf9JFwHB6Jwqvp&#10;GurrIhB4BEoHh8bD9dUQYERRr7/bQe0Guu0n7MBE+/KE/jW4gTUnfSlYP07qGvTC9yV1gx6q27EJ&#10;THYAA0zf9CaDdVq9iW5/8UbvRP+1qYDotbf+m9Q0NsAAM9MGSAxyrm/x6JOpP6bAt4sHfI1I45TW&#10;gXWLP+zHkAZWK/5VehxvERrSaewf9gB+zuivO/g+tw6ct7oFIZhTjGpHDiX+58sBnI16kDYCrJXk&#10;/sdBOe/WN1MDwc2566ONU0V/855PHx55iWO97wXQyGxtE5qnD5HV1yH31kCfXGRDBj2oK47Q4Dy1&#10;5FbXaiP6X++9Maij3jeNCSxHMovsQSHaMwk0FigKiDTPEG1DAoVF7G/9k5f+qjerQCKTwUnZ/GlX&#10;A2983w+Hxz9K7dMlkAbNtpd2nJw+sGKRr9Q+FhtEG1hISWNbEqhEbSMCk0Cl07xUdOkULw7pv3k6&#10;MD7eF8F/QYb1vWJIoJIpIf1dDG7d++jv2nsStaHfNSSAN/+6HUcjaVuB4RMY52rwZ7lPft4Y5Axn&#10;GdqxQfaQtPvqXcGqZTBVkTetb9/4eU9gxTCDziKDNcG9eOE1H7j986Yc0oPHPxC55CeB5PfwUmWz&#10;wSLWQYTtewzt5a+Mjm8R0o9gKKD6Foo15+gJzhh+hLZvC0a/QZu2tY6lvZWlAQyM+8D0fjwgDkx4&#10;2Ox/G4n76du8Pr79ZP/wfzjMvjnYBRHYnj5GTHoAg89Z8LdmOPJVncT5DJdp+ryqYBjv8zDu97kD&#10;HvwSlHUcmgz0wwVqb4Isr+efQpfbSI9OoYNSCioaeJzpI/e3JOx/xrvoZQhfE+/vgjdyFpfcXBI4&#10;+YDY753zoNs/mDSkDyp41Im2noWLWW9j7t9/34zNWfLWtlZgmqRdb0vurb9v6RlCoGnD+5UVl5rc&#10;e3/flJNZDB44AG3dd/vvOwghUij0IGj73rt/39yDAh7lAG3Nu/nTxj9dkAN8+AdaY6Axl36DOK7L&#10;GeMfIPQTCHrBWzn/ChAQcAiMhxkUOKsaZksErQgoSH6KVpBaPAKNRLHwHT/4Fgzf9fBbiQYuHly4&#10;IvB/BRKQBfoHEEbqg3QFFxBGTCKRNnLw8N0S/cW2w3ff//1EhB5oof0BBNRwGPT3v2hDQATUcLQg&#10;dCkBI8iz+G598ikfvmvPt86AsPT3kw8WPDds5IgICEf+IILvKGW/8Psu8KCnhUDDLLTAZQNz0cLD&#10;YWbg5chBBgKlCp5oiMdzThjjxJR+OTTwvdhE9Q6AT2kBHnbHDeZzjgfkjH+46Q8tOIgNEBUuWjg0&#10;CI0RhIyhyQwoW/lWIrheYPYW+qvziQvI6IclLMAANCgx/qdggevlC283zEidb1jge2GB/2fiYiTA&#10;As2BBUed/A+JCzSEMXzj4jur9TeUF+C5Tv9rakQN/a165xsXv7ka4Vie/XbnCDIuetnapwb4tDqH&#10;KiygxslvJiuQHJtzRCoRBJ7njfRp91+Mi99diYCWxQgFBtQ++AOMfzWCge3TIyPO7MT2apI+3fcH&#10;GP8qMMCgBSe01e+QjKTQFtT04xMa0MgS36bnULUJdADDLoYBhrUstMCcu94gBidncaTkWUAtQD6x&#10;ofZfDmNAvz/soNGvUMCLERXG+C/rE+jnfzPPBIx49qoT1AjDBTRwyafAgMpyvpUJ6veOe2K5wODE&#10;t0ZY2BMzNI8Vuv3GNy4goZDfTV5wzE9uPHyEwWKItifU3f0Di8FJe9zNEXBXlSMuRpga+c4n4FOP&#10;QLe/+AYGJPD6m8kLTviiLxUDyYEGEj1yfJKhYuO79nyDAwkJpvCJDmjz4emVcDAy4swMqF/Ap9gY&#10;OjR+bzuDGxgfkcCAWgp/gPGvxj/BLfc+fQJejqzUPuje+S+HBnQAfKoTqM887NQJGBfvAwcoQEZU&#10;mAtK21+ODajc4hMbEHU07KDBQQbXPwH34kcUMCCE5RMXQ3ZPoAkAvxksQJ/EAvRJQPsTNcJwAbXt&#10;+QQGtDnfrolab5ytL0/9NwMGCAcLLTAmDgY0OMAYQV4rlDF8AgMa1+YbGENUJJB4yLBTJFzPBPzH&#10;RQvDAcZIimdAOcMnMqDN+UYGpleX9ZWG8CkyoCJr+EGDo0xAVIDQ4LgmqBG0/Y6GLDs+oQHlLP/Q&#10;gFQ98QkNqMwbdtDg2hmgTumFxghCBnTV8YkMKGd+NTIg5vOwAwaYrdO7ocZNzBhJ6VzQnBc+kTFk&#10;dQINwfIpM6Ae9/CDRr86AbM0RpalAQ008QmNIasTaHIIn9CAyrxhBw2udwIaGb31zWr/O+4JBmIo&#10;8K1PoImGfEIDiuzhCQ0we6evYhE9gmwNqLHAr9iApP7wjY3vduX4BAdUpQ07cHCdVy44uCoFO4Kw&#10;AaXtr8bGEFUKNC1tmEGj78TW3jNY+c8a5x61Cf78iX1vesd/ePQmm3MI8nfLjnv3/+1EQC5yvvsm&#10;n3jCIniFcdje+fItayCOCZ+SBoH9ti5vmMKp9wDg3x9OkDwdPsEEwcIvxhI04js0LP3oqOaBs3p4&#10;9Sg/P6r4p2fT/pOziXknAw0cysz98QAY9+P//ETmvgppbrf2nDOHfyCoeF/++TR5BOHO6ReeyKzH&#10;PfuGWx8E2gD/Q7ug0EgF3wsMqr35lNaQ9T20BQZi558shoE1CJXGemDOroUW1yrknpY1koxC3mEU&#10;fWuST7EL5SrfsBiiLzkSYME9KWuk1YwNbTMDylW+YTHEwORwhwU3ZM0JMIy0k7KgaoBPcQHhC9+w&#10;gObi/GZKBNz4BHcyRiAsoNFmPmEBETZ/YPHNed6ccvS+I05Glsn5X5YW0O2p31FacM+xGGEFY0OU&#10;FlC28i0uIOLmN4MFtx6do0RAaIwoBxUaHv7FSgQKq/8mLIZxBMiISQhheRIofafHD8SGfhrEGYjz&#10;9HmZA3d+2mi4RX44dTL/3K03stVx6Qtzc36b6wfThkQXuNH/f/RbXCSQQ9pIdN+GNvfPn37vp9HC&#10;geH8q79kZQYeHP2Py1d/PRWRfaf2DTcq4kYSFeFqvSwfblQcwu7tL8ciAttXJzDcqIgZQVhEoPtS&#10;p4cbFYeQZfLrsYjs27QdblQcQsb4r6cifMAeAlX2MNLRQzj27pdTEdv3awrDDYrIESQW+4XPcCPi&#10;ELK5fzkS+wuZhhsR+1yBQQcO/VTYcPZGudub3B8L/eU0RPwr6vn/w3/+UZ9cs9bemqRu94PfyOY1&#10;0CeyPJlkBhv8RXSuhOfdtdU31B4PtlYPpjKoRPDXj/+KH/2u2FAv/nyELwr+IdcfcvFFAb5e/oOu&#10;P+TiiwJ8vfwHXSOLXOM1FwUzCJ5+RDaMSPPSkg+SX6QtNl4MvGaxmUQClXNF9/AVQ6jB4DDOhaYm&#10;oMPyJNLYMCwcA+gRGMZEMsmHDcMg1QA9HwLTjsieB7DALomANWAIWAABAA3wAljzAY5FwmmngkSi&#10;AUMKgcSCITFIMLwEGNJpbF1derCrCgKJAp+DtQ7gBRaGQ6HduA8NyRSiGgyBAsdgy71hSaASAUN9&#10;fQs9K2UjApNApdO8VHTpFC/AhE2gkD11aCQKEQYH7NhEqjFMDcO9cAR7wAGcxE9uH30WEp0JOPdO&#10;AoXGamv3T5nzud4pgwNgE5mcUbOJ+kRPMJQOmBNpJLYPDIlAoAC7AA9O3JzbN0JPW7uXduN9au0d&#10;XLcoOsgkOqQdx+QhxDewnXR2yQoumKKnay8+VSfn+lGY6trrk70IToFB6Rrlj2vUVh57naYekO6Q&#10;SnNbeaXEsmVC8za1iwu91i5eM/n5aEDRV2LWh7wohLZs+eHcuQ/eeXd9/NCjtLq7bXUcy+tFZHSp&#10;HJ7p9Tavs6WnO3tWTv2h+uM3pOLiLFd8di0WVZooWiX4vDA+NXt5HC0nr8fKpCNfqaf7WMfuw1J0&#10;9ROl3T2vPmggWZ0lCWpBpZrwtpslnmrRZXIW8WUN3jS8gPaqMrFFEstKvtrFblsVYItbjO1xPb+t&#10;WzmqJnx16Yz9F7ofNqUis8rfVE1aHZb10LvWmRWm9aCnQHvrzk+H7hRdl5HMvBOHFzFJfqCZfzxn&#10;2m41l7VNcq1ywoxoSn0RtUq76QK14s05F7vP5U13Xvsgtiy4m5YaljJOcf+Y63aaBzKsRY+1uB32&#10;tJq78Y7Xm/TmLhv3SIvZOvdtosTmO74TUNURdbl6bsY4GZ8ZZj5HovxuTUKm7l0zhbU9UgH55VjJ&#10;KpNVc1E1QpMq4G/K9jYElF3UuHVq6dNHGIGMB6NMMlYWPsx5nmJx3kq3IFrGz5d29VokpWfr9eS1&#10;0/HjJrvOvnrIOme6yHrzhAaXBOGOvaQik+e1Rm6rdDvTlfdLxp8W8ZSLrcY047QnpCwvjj11cVKM&#10;Us0xGCzD1PdoygMdGdpV5C0qbEZVhGbc1kfs5JKZ1erbk3K6GkVkycGsqHG3Lu+ZJHnNgzIXn/X0&#10;ww3kgRVFB3aeqnkf/8pNQEHCE3/HrUF3UsM6X3vT1nCS62abV9dyq+KQqzYr0e6fvx8W8DVdqsOk&#10;UmyfZvu1oq07zFy8M8XOSVq1FGuXJLKtjs9Fi4XI0Be7rj+YONFpcZNl6WxS5toygfVXWjd17mP6&#10;Sx1eKfaW+sxZhCwdurOzNeOtx5alIiGVk7Ri5z4pDo6m5Bct7EaT43cA3gqIiYcDj0585t8hEOe8&#10;OEcpa9sTm+iOBeEx8mNlxkidEXCZnbrxjKOil15WAoousGW74Wm3dNUKyabGxR+VlruEHn1X/yjt&#10;8lJXtrmPuqT5YoEllqKKt41Gi4sY3LzxNX5HWOZBtxVHLqXSn99b0RARsntszGziF/zyeU7z757N&#10;FD5auhBdMPNGR6ZW5krXVmpLsx0yaY10mtbKq4m148pwBsW3ZL6kfSx5uuRSkGqG9d6ud+HhV0rO&#10;MiasVBpVHdhU4n8goEU0Jci76oPjIf3jJ9J1x2+nTJm617dgafbm9qS9c9aoGwfuKTU/WyCLco9d&#10;/XlTkEPVFf132yIDhZIPvVuT4eyJEM1p3gHbVSW1T+BVuaV8zzLFFhGngj0pc5Aegqj5am+ZhSzC&#10;vUbXW+0hqdr31AOP75M4kjx5f0LcgbQEF5W0Xff2nZ1QrqG8puq+xz2h8nKZi94P3+oUvfpoV5vb&#10;5buabvW4rulK+7YVtTMfqh6teNPKyLXzPTW3bW2DlGQ1ScJ6tpeF3o1GE5P5xMSb5tGR10wQhivP&#10;vDHOcpqr1GgZmfqozTeM4PeZuSyN8mYJML9xQ2Ldwy/d8Jln5Wcy6nZJH6zQPDT5ZgTr1jRgl+8J&#10;Mdm4JD+dDWdzzykd8TWfXy++6qbUqD1HGmrSRM/rXzhTs/OTwYEvl80fnSnfEXamwAM9BYhK3q7a&#10;qLCtveAMIi7oZdRZ+3aBVeFbTVyNrS4Z38iQ27xQwnbBM/gchSR9nTXudp3blxkKOKvmXbDNFhZa&#10;siyCIIjdNXfjjLqdSQsWfdxjPlPqhUGSaL1aanzqzl0lpmn7N+2IdMAkbziwVLN9RgizkdTYWjbd&#10;qS4W+9lR0zF8VbXfucOGCpTPsXWm9KNbjByPnPq4oAh/eWHI2PbcMk/f6cyKtKrQ8ZvS6y88G3WL&#10;8gZ/+b5WtkLpxH2smCPmjrlY1Szq89L7W9RFRPKj5m6anrWmWPW5onVcErNhjPiE96L0ohMbF7lf&#10;bJDfbBhOCJvc+IxQN2ueq+DKs8cKiN0fwlsRGbqiysy996dYi0QKJz9m3HO+IRQYpU8ZL6c/ZWfY&#10;3k/nGdpZ+d0E0WNUFh42+tlr2VPBKZsvyZnKTL/1toH21C24YmZa++l7xUHJlqvmLLG/rSq40kSD&#10;lE49ccIk2UDPqv1omW1wHd4sbfqFZdmsieuEdaMQedd11Jdmz4k5NTt5MVN64YGaMW4aQofyZ7ww&#10;ftWWZbNTSr89gmGqqZqoMG2CfTNsZ/f5babHKpZUrhPPmHe1tZlUu2L1bdcAP1WPY0EhwT7oGZZC&#10;llJn76U+8ZhldOsxkF2o8aitvr1AuVWy8n5nmva8QCnXgkLdr2zPKqDQUP7VsTpFJtZnjtjZCpkx&#10;8bdejHrpdjI1aHPCnLqGqyxF8Y77dutiQo7t13p9ITP6oo/r+sdHN9hFbNKpjet4tOniwf3KuheT&#10;d53YRNyHzl12tjjWLbLAIaew+P0F2fseuS50WZXjgrqaY+JOuPkJe9w/K67RcfO8rcKpygpTi5MO&#10;mOZ1SdNVsWcy6WN20/UNPc4s9vnwENBdFBZ1WIC6qWnf85Ofle5XlYbHvxDWXOF07yQcvUYFFTH7&#10;vZ1/8Br8BNOS5Omk5+NdFNoWHBOOvhciZB9UunzSx+DDbtOlYxGak87tKp0SbfQIPvNTUKGNdEf1&#10;jsuzJxaZJSiX5s6TypjbpLbx886LyMOzTeyvJsoL6KoayZpunF6k6nc6UV2yivi07FmZQfuCnIUx&#10;Begl1m+J6xyUrt+xnTdjXj77NFuoJMos0P+chbgEvuRm+uZjUb7I8mOEorknd+zblHJgjeTR+I9y&#10;EZg7KjXINRsVvV4np+3000ShFM6Ip6ocGn35tPKV2Zl12zM6ZavQe+C5KuEipnuDjA/dv0SaXyp3&#10;qftV+N3qnjHSo6abhC/4kSWGHjBL9Mne3kQmkeZJZLmqIXlmF0wNBfgH0NlELw8Kx/LxolMoBCbA&#10;IDI51hdAoIJXLALNi/cSi8yxlAAGAeyFQvRm866YHJMOILBAm4fM8oOhUIAnnUolAD4hDB8ijdMX&#10;mQ7adBQCywcIJTLpAJ1GBNhBdIDtwyQSAW96ABPwJgcSARY5GGARA8E2XCsRoJHBFz3pFDoNvE0l&#10;c69gGBRAYAM6gC6gB+gDBqDVaAQYAyaAKWAGmIMWpCVgBdqSNoAtYAfYAw6AI+AEOAMuMDwWIAAe&#10;gCdoXoLfBEiAD0AGfAE/gAJQQaOTDjAAf4AJsAA2aIQGAkFAMBAChIKmJQ7wCKBQQJMXoaYGgAYu&#10;OA3QNET0k41LiD4a8mjB/WvgPvcmDIFFAUwiicyhE9HLjWdaGtBA8xCk6iBDEjPAsV7bGYMHreUB&#10;2xmDgNrOOuCkyODA6eBECOCEvMGJUMHJBoCT5FjWLHDaQeCk7EA6GYF04/GHAdLOoI899uBsSSA1&#10;/Hnz4s1jgNE8hnC5x73Je85jYC+fuZPuRYg+yAgXkBFmQCjIkAEUGXN5z+OxLRcDXB5zIRDcy2oe&#10;tUGucTEB8pqHnD4KD5DVy2OpGIU3kAG6ckFk3s8ckP26IJchsHYYwFMvR0HA9AEYRJIzrz3nU4M9&#10;EUSfJ4LhugQ8JwSLBX0QBAaGV8PAsAjcNy4IDmTlty6IuaGesj2ZSmRZEoNs6VQCzdrOwv4Hbogj&#10;6I78pe+BwgyCDHYAMn/he+BBd2WQr2FjYRUBl7jUplzrv3WDrpQjZraiEPrpEyOvj7XUWcobd6Zc&#10;Xbu6JUziYfBB89SEvYEL0r4cOlcz5lnppAt5Io9uy0bXw8O2MgrNSLO3u6trUbMC7ucyYcbVC+sj&#10;VlIfj94kL95yBme5am3Njktb6YsvhYZfzpKqTIiNtpLfV5VDb75rOVnPZV0eRrwiiwmkGU1e2Flv&#10;uVkvpkmzat248MN2srmZUhG6hXMkxpst9us+ZeBivd+168gKicBCRJdw8Zo5T/eH5DylFBQlwuPv&#10;JXbeQMq3lD5/1yQjP35v5uKx2TsT0E+78JOnTZn/mHRjlzG+M2byZVHxaxK+wo3SsS6x2RHRT51N&#10;LhdsWHx5jtNqFfOyWru4ps4Tu/xdEgqapl7I88d+NVgkMGGUtnBM+49EKoerf+vpIeAccfFzV29/&#10;yDhniUbJ9qTmEulpTQtKTqhVhtErN04zmDJ6Sszca/filkUccdo6lnxv55FN9yT1x4zVvy4eJozw&#10;3fKiUN9CrVC67JrL+Z7sF7WKn150l/Vo9mRNmFSyqnNl46VGrRY8ydEoWWNx8uHDnqf9u76cnP6w&#10;9EzrhwBRJEs0611bjQI2u9r7yErW+n3lNk1NaUf0Co0R56O3T5QykdFCnJLYe73xRXfb4ejur37C&#10;YuM26HQyXs7crpqgFZrss2abZbPN8ZXdtEytsJoJVjJLQs7L0Np2dI7d4RrZ9FWgq0vg05iwL0Vi&#10;XSvbbyOWXlEKLuvxvLv0jXfk7lXasx9p6ETGP29gtcWpxGPjvy6B33inN2uWnqhVUPQTmJ5oNiz7&#10;qjX24RWNOfemiElsvC6oP1P+7sHRSYfk754+lPReKOmsUNIkA3lDxVaJjdf0k9y337S66JisJL5r&#10;I1vIYrJFkvfGFxPQmEpPhv0JCYemqEDxDv1IeSCBIKgo+EXIUk5a7Z1ojeiF3Gc2z1yeBfqidhlH&#10;H86+p7JlBsv9zhYdqXFdH/Iu5KXN9ozUlJNFfHDKzc/vIFhFkiauRl+jKWKZPUe3H35m2IVUN5Xf&#10;jtomIttWVHkw40CTkXQJ4vxNoaxTeLO3W+/rfqFUT1oh2WOVV8a4RPjQESGSryS3zwfxvtjEccfl&#10;hEvBrXvn56d4WbjBP349M7r8RMoui1laXXc+FL6KS12esGr1CwlpgTRE7l7bjKOL7DbJp2XayldQ&#10;W87GJvlfmXbyIVa3poZlyVz7OsLb//abww81qlxvk1RKlnqZKUw0nLnlyWbGyzkUcT+hLeRk1byx&#10;/nmf9j68dXOfYdsbWuacVnbxpecrxp2L+rh4zHKz07sjMx4sWn8tykvIqC7iboSc6Z7xogRl0eKS&#10;lifYyfnHy30qJbtL1wl8cH/9VH69ulhKwVNypvkG9vH8EtHyHFTk2GfGchsMmx/Ve6MxK5q+HIjL&#10;24Lf8gKx9aJVyddlo1O2TB3bcl9GfP/X/HSjRZlXapuFwlcsqzesa/bbfrTJh5Fv8vyxVKaZnKP0&#10;47bu7TTEufdbZuqbFHTbZmR7ja5oAd4ETF6t9zG2x+x6F96zuflww8R1udU1RXX732OjazPX1sR4&#10;LqHlxbncxx3YodbKkpJ4I1cyTuRluECgZcRHH/nkJaYLihU0d+nusugWkCt4FhNVsAxzyej06gis&#10;lKz/B+edk+3Pt3id2GRzRnFVa+z6kmig7nnYys4U4+YZSQ3b1oVX1+Ddx9VfUXjEFryYKOdTEOfy&#10;QB3bibxs0ThNRa5kfQZc1qPFoE64WUJAvaas6oCHZVXL7azGiUvM0m5WGegeoXbryuU9e2KsQNdY&#10;JtlwpWxDWztwdKLkitvKidfcJQsbtDQCEk+paIdcii0Pn52bGvpFEXlB00EmPjt6/oRbrZ8IpH31&#10;43DCYp9z4B6z35m5zxXsJNwvj4MnrvfHPZmhikJOPFd3Dai5TJpi29xaf5x28KonVrascOz5PQVH&#10;YLBx3fCpkUthOssL64PhoxISDubneblfFmqT1HFUTXx6pcpbFev3fmzmitN3up61Hz9+xa3r5PsX&#10;JsSczPeVu1CGRxBJaAVBxbnwRc/aVdrzzi5fExJIyjeXO0eRVXUtyq/WzhgTEPNY8tLO/JByd0Xz&#10;MUWe0sKblwlH3z1KExWxkD/8sEdsIaxB+5OG/+qSS463atm+1ZfdDKPiCbuyt1xJnkNbTixjlHpt&#10;LAo5Lhl3Tou6LE5AQwDYsEry/TqRtToZio+mukjHCyoUu8+zSv/i9Cb60ayazx3Fc18s3Brtv0DI&#10;z6d0haSfToRS3vig1iCMFno1Nf+ocagDxqwgPfZi+4xAMYwYpkLD7KTpyfGLFu4plnh6kCIXPtVZ&#10;bvpWBUH/ebPWhKaXn3BacurRGepeQYXDT83WEWL2OZaRdNbLz9MzqyyIr3ZjBpgqZ214YHfjk6Nx&#10;9SaiQ6ZhlUvdjrU55jR3Rqhw9sP8mhqlsh77KIZ8mkprcdSD84VHH61Mn6KKUH2fclc1o1Nc+jhs&#10;tRTgmBKLTsAl7na7GveiwjGbbW//wP5+3JHQI2NS9JP1r3+eJyez3nPdcWzTjpmx0ws2SEkW7GKe&#10;/Uh6rOzxKHymiI2FiNi417INFZefLyvZokT6lPD09n37Azkv727ZrDzmcYlWzswbx9tkWY8yZZyX&#10;L7d/fA0T/ACHD71hvudGce6lhkz3ufUh0ydcLKz1d8pp3l2EEfLWkKQ/bZuhNmOiRszLNxGjOxLG&#10;tNeutBTQ3LbepvjAwqWkDFZxSpZqNpM5cZZWYePOF6mpLLKR7Y57EYffb6hPcsnfNZWxX6FF329R&#10;osgDcbXHNa6lS6inltOpuatWBjU56pxanvY2dtMkM0frfdLkU2c7RE1nKEw7INm08kHW4nXxfv40&#10;rGnw/q5Jk0+OFglqopH94t6ZFO8C9rmP0kv3cF8boeglRdk/xvNz3ZYXZ6wazLPX4+hSDNXX5nnG&#10;X/eMjV8sop8Y8WyWO6zOuty68nqFU0HkTtGA2tSg3Se8Fyg9PzymMfNlytUCbeM2nF+LblvA/gyD&#10;JmVs3mht4UiX0wkV4frH3qJNEqOdQ9LVj+88Pl806LbEva6J9ITC9s/lxXbN4gqfr0e9fPmu4x0u&#10;TrFccIt5QnpS6cQLcmLF44s33bZQz1NMNNbqwStX1DQa1E9duvBBk5tgjrjMtKfTZeXkZOSmTFa2&#10;8o59jjnWhFthhD66av3o03KYHRTZL2OtVWAeC1qe1+XeEPcFxil8uJEb0Wb79eZmJxt4ltj16Ktr&#10;FOxnbMq/I63HQL99GOynLeGlJfbhU4zyg86znzYmL7CdINiysuZ9ZPjdRbfz/B8gLobvj4ApYbF+&#10;s1rHZ1t6rVAmMz+oNlnqyKzSXQbz3ESNrnLOwm2Mip1p2iWwLXlcq7ZM/SmhVDXylCkbFHBKQVYP&#10;3d44uo9/7P6VeKfL5nzPpAoAHjX2cAFcwKn6GaHjcfTqkIJlYOTq/u2gN/A0nRkTHyqgRSycRENz&#10;H98/Jl59r/jJqDS6dY80YptjEAFYGL6sUmCqz9eQLYUHbDs/LZT8pJLyMXSDaYHrnH3C41moOcnX&#10;cje9bEevoR7XkSLtsF1/PMZI3giDGYs+9zXnpA155v7c1NSShh2lpz+8z69PG3ftSObu16ytjbIO&#10;1GkP925qysm+6Cz94sPjdY1fk7N9gqdjd64UdP1QkXV0w+l918mR9s2zq3ROLj8ZM13EsLVAsi2u&#10;xDXTP3LGa3jDeF2hDZk+/oKN1+bJlcTXhL5sixWc/5K9rmMjo4X48RTMe7aQ1FVkNcYz5eGLvSuK&#10;2uyifVvuV9MuPPB/de/INrW4Yo1b2irBu03OpNEXH8hJFr1emkOVO9ExMcgDp35IuOBmZU7DgXaJ&#10;F5qPxfzcUY/9z3RWZl+aed7nLky83cWA8rE0pS3OarrcqUs7Qw7YTUpClR85rzvhws5HhguWKac3&#10;tc1lotNJW8dQ/Z+py0XpVVZMm66e/a54UVcIUISImjPj2tLTl2Z1HCt1y3vzLE1V7sP+tYw9le31&#10;fpLeT73g+ouunSRHhDZtT18+pvZ84obPLYo+Y2zf756emR7W/Lhl2eSWI1ZxSU8jDp48L6z0HjdK&#10;ycxd3HZRidaVxPkBxf61pfJqYRNnVzSIHBQthH+RP9R5Ne76rO0Hkness4EfTWlKGDW2ITfEWijO&#10;2Zkwrp40quCKMz5LZhzzKN1n4zPitRR84lQGfPMx+CSptc+d6hzqQoo762Ea+VvVMCXO2UWVFZUB&#10;Bi/lY2PZ0UdJ8dcfsXdHy2QHkAxSs9y7b8bJmb1O6zzV4s5wZVXWCnWX1JZLGhSab/dvj1RpTk/e&#10;itgcnOTAOBekNQXhmrVIv+RchXllnZQR7dHXVVlbq8/4hZ2iWJdfXHuJ8CmuQsVbQNY0LKznynp7&#10;reULtr05G/Pk62RADrZqyoWTIaNJ54rKfM+uScftOEN+fn5HwfuePZ1dbXX7Zo+mfJbOUtSQufgy&#10;6U1TY9ktjcRWKw3j1/mTX4hPUN1w6KCRM7BBR8N91BVB9m7tgrUJ5kqEgqgdN1nnBaRwQN4rAcvl&#10;5tLalcIkhCHu8ditDK3Nxa8ZD1Y2fO7EvcXqxciqFSo22BFPx9hZhc96ErNkXKSwxrxmBdvqSMcO&#10;5Q31Nlda506cyqg86VIXf1XYe+qWd2P09lio3wt1/jDKu63hyzTtUV3A3hvJ2fGVo1g4jxdXR8U/&#10;vFZ2ceaqSkT4qz022ms/aOJwwvNjwzRzAk9Ue92opFZP8bqBD3NCL8Mt+YheKuEeE5okvTpge/VF&#10;Ss4dxRUZlEuTfV+Qva2WWU68nbyZXXuc8bxE5ZRm7pKOg93jDs0orA0N6xldXvvA8cGtVzPeuP0f&#10;bXf9FAeX5Q08uGujCe40wa3x4O7SOMEtuLu7S2MJEDw4gRDcgwf3xj04BPfleWZmZ3b3eWertur9&#10;A26duvdbdX449Tl1i76n+Ea1/NjWczncrkippo9O9spsVpPc7HSN2Oeu0dmcKp+4/swF81htUNxi&#10;d3bBExnpmvA9khraEV7x+iOxylRnmvkcYcM5a6d8BUv+g3CKlRnej7KPFGJTNLOch8vzplRBvYS5&#10;sAhqBATJVyZvoUZr57ysPylwS72obAug+/i/OdYlZNIu1b4bSVTL1mjCnx8H+VzrOPLU5kzg/UR0&#10;su/1W69LAWe9FrF4Xc3ksGzccdbesc3vEGAvvn0oJlXQSqNKXnIOrS5aXV+j+LVppW8FaBPo1EF2&#10;TPNaDOPIcyfvG12bzSg2h6L4qRm4CWQb+myPA47vWfMf7FEaHrKWgYcZqC36empIBDiVxOGyfeWc&#10;CdU7l+hFzblWb7ywgBMC/Gwm5ABS0sxvCTEo8mPnAJafWaoc2dTU8Jt1dq3vG2es8oijiZ1vN5C3&#10;tPUXYtUN1xzJwJ1s2rbwlCQkwZdmwbKwpWvqDH3v9WPJtde87YcektGYwiCE31ddHtOcHnkOeYn6&#10;ul1p0UXuOVdPXSw9PDinph8bb/QwW41ZJoai6buth6TbpCs8vlnE3mEg3L6fQtgUpXqFUcA/eFET&#10;Ena2wrZ0QdqxvZyMBMjK3DkDlRBlgxSHcz9HWOiyTgS3808o4Yi99k6//qy+/1UkaY85XvhszX6W&#10;G7OZEo+aK4Qb/biH4WHexG8nijaYDLEsrmgDBpdbfJkvlwTMsnTGlJ79I0pBqChQy+mZcQFh/3em&#10;1TNuHsXbKW/2RdZiVRG6Tr5U8IAfoLVpuXZFHQ89OH2jLbUu6VyLkNCivNSOZnSHLTgZgWQwkiB/&#10;arM2xSVj69M01LYCigu1wjY6rWPF4eipuzKzt9CwISeG1PL7lkRgAUhqmCy4I+z2gXJYHVqsM1lS&#10;4e1VMVETM2KarpIyX1vnG8bb3zOpi0uKf2wUiZoHuwEpa8VU+rYkiqTZMimlSXhtJrRzapg4Uq9R&#10;XaO+0WiVkZceMjjkxvo2YXu/BfJ+DYxilbNu7i8D90i7qiuqKXxVIfHzNVJ6r7Sm2hAy+4OBnjhs&#10;iupwWeXnuvS+euqKaumxhy7u4BdFRuN72KZfnRf6meNBUz/rip0K0wIoVtnjfjK82VFYDjUlQptO&#10;oq6EPJjbgW4JSQY35fKFW9LFyKS9scVnABnMXwgnl/cIneVuswD1CIRNk/yKSW9mVNNJ9GgYTM+p&#10;68QzK8a5+hUrpOQWmbMAbBA9Ew1os772Su1t3pFA35UBxQQlyuAA/9oJ3EhPo4PxocFNYoiqgz5Y&#10;iIDl5IOhqqnM598qbwDxpemXnvLTd1xEW2m8DLet0erEEP0YufPE99pedyLsrvMDV4/nHey+X3rH&#10;r0+IRk9u33EatYA2rnu1oL1YGi3PrwTvxnqFnml2yZkcHq5vCTWykKDnz/g9SyJjc7+u/T6TRnuH&#10;f6F5Pl8yxHkEbZoEJVcD7QZObjq8fossnKpI7l0SB9VpCGpO/m7oqSfXeVdQ9fGjj8r8mS4ClrjH&#10;LbnLzhaMUx6lmISEWCJhy0aXLtHZmvtZGGb7pq+B9BlG8S+pqxSj+ZxM3YLfzz0M3aT1zfRJeJqO&#10;lEUm89k+XnyIdrtjWnMMtqn4TbR7tHvb0kDMZFUeHfesdvX9EwABeeuYkSN7DyUI78jxvMwN0ye/&#10;gLibELe19rpLINspy1bL+vi5ZDhJweL02f22fWg9ANGBs/Jq/BDfw06Q6GjE2+e+YsdcCLGQg40Y&#10;8FG2w6xQVpN+D5CduG9RjiQvmOad5dXo3dh8e6TKFi1kC6BznmLQbxDZNSvELleoOnjvYziZMAWt&#10;hfh+rz31lLSXtLe9K0GKtG2r5bmrDpb8Vc8/wQNMTUdoDrVFKG8Ih5WqPICwzIbMCSX0aajui5Xa&#10;Rzbmlsxhm6NtCwUbULlbGexpLajPVjXRw4U5mj/00n84QbrY3WP2kmsvLsxbQ/UwLCJWtO6+/8j9&#10;tW3EZMRK7SdiDqQlB9v5YSq7oe6R/MGngyIdGe3IXzi0rOOk4eT60VO3kkYcbZA4wG4VWHCgXESX&#10;jU2GAMRP2OF4PHiq7cIcfTp5c+GrdB1/GEBRBdkPVw3Imi01b0k4FJwxJN8Gl/Uap+MsghWu/SZ9&#10;ZComaLn2oqaA6PadC9BdpgL4o9NvaVxfVyosiLne13kn6qLbOUoKKQuhsHbT+g5HVEMCtwj7vZa7&#10;XQqzzsQ1al6bLoWnZQSFWPIIGQ2PBXddFRJjve8qIY7NCWF5trtWVmRLnZKrUB1jk72Zy+1f3fic&#10;qJBUR7nmpDJ3XN59XL4T90YucxKDM2FdRSnlQrqJ7yndGfBoeSEjd5T/Qf8cuIJU9MikxTye3bx/&#10;4Kp031Qws7Q9m9Hp0t3UadOAq1f8Y2deyYVgLjH+CA5P36N4t2JXlrMHSDP+GwMkipKYMNbnvkFu&#10;hbhO21qYGa+zuu6uLRd+NDya2/Kw5j239XXPY9Eoq6M24OB29qDklLBUgTYO8xZ0jyFHGd4FUTv7&#10;gMKYZwpezxoLIyDRltsZp33bLLDRfcuwsVuZsxFIDSLhL7i91V0XkirvTAhbO695oP11ahRwpV5A&#10;QC3OAY6jvGVjDjAVig9X1C7iGY84/b76DpZpPkLU41DgdjndY9pBjWMobrPOEbck6jm3nm9fpLO2&#10;+MPSEyyBMrkKEAvPcSgFCUsLzaZEWIj9Qv2xZYDhc+/pVW/BJUkFXFZsQ7lM7KWsrbNCJIoI0RcM&#10;k5Os1YPJ2V8qYUglp2MMiSjcw3Mk9JzeNCz9tI3DHP3F04YM9dWLUxvQjbsiDDa9AeV0Fx2i885W&#10;9xCUGHE6xT78A55dsP3uCJB0bEBvizC4mdrfzOw1L74b9bmEPT4Y7mAE901o4WtNIPsO8l5QrPFY&#10;UUZMELPY+xifgpChdvczSRI3wl3hTPf+IkgSWHqGu4bC+5ETea5a8s71d7aw4mhJpbIe0xzpR2W5&#10;CvpLQ3D0N77Z5+DoHyxOpBCUHv7mYwhH5raiNS9IG1pd+MRkIPJI/fgMqZKrKRS9TrvfR6SkZ7B1&#10;aKZVl25OZ0lub7PXDXses7LKsv6EJ8TnKED+/vuifQjTZrOx+Q2sfcEtO+zEsdrCXmdzZ7Pf0ZlH&#10;ZmPL4BxU55Lz7jx2Nhg3udsy3miHpWyFt9Xh9bJT2GfGEidrnn3giNfDKV2mAJJYjHsZAcTIm0bQ&#10;xqFD0z+XsSP3PO1iZP/84vECrUmuvTQ/70u2rbp1cH2YKLDK6/nz+6jYIZDjRec63E80ybhypoM3&#10;TSky7O7XkHVloXqTXJbeXuCV2J41kVMs2BpqdpHyw6VLk2Vhot/cfHHGWu1iCqxqY1Rq73ubPTSb&#10;BQyZzIe2okF1DJSP3hYVrJBzGEhxa9D2p6Pif5V0Jp/VM6bk3WBvYUV08Rb70W7EWKVVR6o5c32r&#10;CynWkIIQHisP4qAmn2+imThv1G1wFKDBnvu5tAF393JFUcXvQG8P+WjSRDT1gRYf9zUMfKPkXN5J&#10;CfG/MVNnMWNQms/RLcuBrpYbyXfVkwUm3L/zDVc7uBSu8Cxu/aT+wfFEIbs2hpqO7MhrPIUiiOoG&#10;x7WzpnRnagqRVqckYZaUKoxaQurZ8TNF1XjCYKQQLqD3jpbp7dxZRih4HN8+um1MejattmwI6iHt&#10;qUnOXCAqsh1FrSCFxTDteDdfmckDiMiaJ/Yigu8bAgipD24B8vNLSJJybcyUyUabrgKRILrwODfN&#10;k0+NDroVXaq96zIIb4h2dgl7IujvihptyFOFqHDZaJbbUQnFqXLUHabpt5wf20DTaSU0JITx/bt9&#10;FowZCpK6ZqADwE6NB1MCPZd8jVabzqEzdcXX0Dbvgg3EALnFE5WisNIovm6m+4Tk3LygrImlyf6x&#10;pxagW/knhvK2AC0+T9kewn1TS3tN3nQwUSr4E0vZkOnvsiEO1EYOSF/65JQ+OADmDneaT0bK7dge&#10;fDB2HTZ8sdL2JKp6puAs9vCkzcLy5Oidn5iYk5qiO1CYMx+wZ0tgP7lKYxBVutYzNshkAFG4ZUlZ&#10;2ibxTjyLkvL2iasoqmzeaa55jm6kKqn4lsHKUjkkPNzVWZ5mBWyc8kx/+6Zm0IYMsIO/uyMjdb9b&#10;915D3EBKlNko2e/y0GP5J7MBoGDEkOfTV9k5rNzcx5sjzbz8tdnBOUuih7DZkBYhJBqhOhJrwajm&#10;JrKNw5Rea/rGh0+pNx8oBYSpOZgjZdH4zfiTjlYVqulMk+IPBDBlrvwu1V5NlMuzEaTVqkTJG2Nk&#10;KWfVY0Qwrym6vRnVSE/fZeu3teG0BbEFrpu9jqW8dMRjhBGfq6hsr5NV4Z2Ar8mhP9WlGrvUPjam&#10;PWd3XDInqw0TVy/sQnxYgQT47aWNT44bekfYfolGYyIYbaFRYrwyhUVTlpxzAZeXL658hkfMQ6HL&#10;Z96bfF2DrzBOoh+lwgqLmawL35az7EAD+p4ZrobdPxtp6hcysFQaKTsci2/CCUBNls/Y2phePJlf&#10;cYEP4pgeoUTWwCvBfyANQnlblb9YwZuetLaF/caFnfzcmNke7h6ccGDoT+2bb2vxtWcutkfWCnlK&#10;hoX40932nVBe263Jguaxq6avJ0QF35CONRV/KP6Ib2PAyvcbcqC+H3iSMzWY7ROquiNWMXbA93U7&#10;QXnfBcSnQhLlYMX33slz8c0x31m5+imXHjQvsRTgU5AMTzCDU5vy0erODYUigpZKluP7NMXcVZqH&#10;jV2k6pIv5iH720JGshRX6rFtil0/vllmcvtauPmX1gYOgtOSCL5/AzHqMjIUxATLLcubD60Fa9N9&#10;pxBhTBBweRm8A1uhl6njZva6rUGcK3jHzQZsLm5LtKtDAw1ArRHThs0+txrV8+iV5I1U7J/9SExX&#10;YRKcE5SiUU+fYlru9Ctxtjcu2wcI+o2oJK/w8xb7oaxk/ZSkH+zGmlMHT5pO9Xh9munpvUAIXn2I&#10;HFFJjElJFT6l0uWEHZtvsAfrsUjAgd+2+43Cqha5Da51xnXOiCIIT1mkCQvXG3v6Ikgww8gtFDip&#10;5aIXfvvOzPAI3z3c/qA7AuttigZyX/dUD7Mgs2XsP/ySucNZd7zLM0X4sPJ0mFrgKzXU1UNAoqse&#10;V2ybGgO6+KEDAvBuriXQB1VBXtnOgGmOdsU+lYXtHPVKberoN7sf4dmW5LuQtW5C1lhXa2sunkLA&#10;gvZH5LReJGiusD9lvFK8efOkujSYUIMF5zNBjriUuwOZQ4iAlXqaBzPaRTWvyz4DQ6ynvEetnqDu&#10;36t1x65OuizgxPJt/VkjvrlrFJygSIpnK2H+eYHBMBfw4szk1Yr1wrqYp5arkglZSka6WkCIZsSU&#10;g9EysKVXM42eYeAtaSZ56lGP2W2hXc7QBpz3HEzu49dWRdd3nbgs0wZ2BvLMKMCKWIINyKBlVc1p&#10;IKLTZM8vKbLwpurjjAFm3ZMIeaes8brAWeGSDzNQm/VfVtYLh463zurn28PximndAMXEH1HdqBuB&#10;LaDy1sgBqZEohl2F9S8Pp2nWb5+k9AobeyPOzownVKM96QzXP27IHK6qygvcF5tLoeJksnuh0Gfc&#10;ABjdsj8on96n6BZuUOPKIyGhHclmj4ykC5BmMYcGWAXTjgYIDO49yharzwuLe0sNzUrw5TIkoKhL&#10;cLJHDxTKjFr3gjO7xHba/aSpQC8TTZ97JoHBw10UdWPEJQLvXWwW4Xswupxqw7ty36GC53hRd19v&#10;Cd0aHkS9vjq/673sQXsnSt98Kh46YFIUxpVMLX3OgI31x5AcaTzi6NiMT6tCpR1DYvQYM5EbzmOf&#10;3qn15uPxIN1cG7YMYJVII4tm+sudTHVJKhE2+Eaxj5dhsa/dXxbYFn12mf+sxtn10V6eGf3SEqAG&#10;SAbchBI1LY3iFIyrd3gkE1BeslWOxKdqlX/jAbA9VWrqnO0ldSx+4I86OniCe8xYnUgvOaTkOaE5&#10;PJMbjqb4Jb37FNSucU0VZIrsOwVgCjIY/UawLwjrthDwrs0cNcZhxeHNk/8icq1dqKBOS6Uds93B&#10;ZfXnHRoSy42Ekmkj0xn2C0ZNU01pBJf8Yp7yNFsHZLcq7OjW2so4HQxlvaNrubhtD6aH4OJE5qv2&#10;hkOH1hWFEwfBVOan9cuRaJaq8w9fODMDfTk82lY77wLdQ36szSNLvi1APpN13O5enuGpn3bOTUZl&#10;blIfdbXRu6ePmsO7FIzM1srO7VLk/t0pCVIKVPVHkz3a4qlMWfxAaLKhv6ygQCTkCQXQwxw8B691&#10;AKbgkWpukqVCXjXw+WbM+tnYeIr6Nb6LrbrP0IyYMBLxnr6J9FHvMFwsxKRLuyvsS3o4p78lfPJ/&#10;7F7rBobxPO9X19jEZ3gaOIUjQb0MzjXs+wqZGdjxLqYz2w5obGfDmuxxeY7qOVzYTa6IwlgMhqgM&#10;hM5WSMiQBMNhtDpdjIRUeFYAx9yGzarPqaUBujdb8gSITR06z8zP7oyYH6SDzheo9tqP7bwNb8yU&#10;MOKlaiVHD3UYKFPQ4URVbmjulVQFjKYN88po1fGiNDFKGjp2v29lNIDqvrEx5zL9VJYF0ZnRm/UV&#10;SnJYJ0Us/1xo9/gRIKnwORjr5ewQJkcQh1tNdO2lwvBkHxuQ/mugLIMMn0vINyRXyElpzW8QXdl3&#10;9qSL3Y2TUX83I8+n4ihXLDRtohPEb2ecT+p1M/UuTSgubx3P3sK0LllViMqhLzeqTDodKdgNstM9&#10;u5pL0XrUc78HFzgu33BFjyf2Gj9xethveDQdorOtO65l+WB1hxVuTKeNad/kzB7c0ouOp/xGTg5r&#10;DueM4yke4obuH8WveALk3xNXhWGI+C/IyB2qBGGjulHBPuD7fmgU1OkLG55mAQ7Fj9/5fd+iab2W&#10;doOYyZPFDd8t0ZQ36HlWbznyxAeyn+I8kLNUinyJYkqYYv9oEI65dPmaqWWFhdN5pX7UoFJjWPPY&#10;6usMkIELOUSskgEemVIUGUZcYgArlpO2rwZF9h0uFYosMjYDLBUcUESjcGr26kIp1fubqQ9vdgtm&#10;2xVt6/axYWNLgL37yuHxx9vj67rV6+yT6/vbdktEpzW+0w1IV7Fu6r4tK1ivKFTT++sv5MEiydfW&#10;ayiw6gMRwgOc0oLD5q5qpFcWbnqFP1WIbaPQotPQL6RfjQk9i/RrUfWnpVtTrxd/eKUsvE6swoFh&#10;v7xGQyzX77P7aCqMZVyvo2gnRH5CWlLlBxLkTueEXN2dXHXnPufA0CdCtxyp1Jh20ufK3VDLVO25&#10;0tmvWq/15BkyYmXgye195nJOmCx8Jc/7O0aeeZ6PBwNDf0G+EbZJFxeT+xK3v4rqCFbAYQ6PgfFH&#10;WuyDMi7Stn2PKX08tJ/iQvhe4NkMU/Tri99w4l1kkN6J+Q1aG6pya/fU/Bsah5ExP7iNYzTjFRrS&#10;V2gPMqlG0J8tlImnTKuljCqa5vb3Rx+t1cTQ/bucbvynVD+Gfod4aPpAflhXK2+W5Pif43gaf2Lc&#10;2B1KGFwpcY7xEUUHeKP+yBVjbwxKI6p4kntFKOF7WrFCvSjmfHQza9TOjK9WfYQWrEGHFx6AvT4n&#10;jPzpQIM6erwTiKJlXQFScu7o88i8WkSz8glq8VSR04Dv10iZnvPQp8Bv7e5cYifxfOWOOBNbsjXg&#10;+GzEyfLwLlxl/PDdkKTn54Wiul/h+FU2J2Q1jRaLXD+RAlB9+PuzYdKpV2yaPuzzYouCaLtFvu7b&#10;HMWqWo5/GeSP06DNz8s4CDanhHMvBi9uUkl7C6q7KicuhjSWuj1uxsg1+P6iZWu3eLkQSCyhy/qY&#10;PZzrZ5hfjrJ0uMXCDUUrVTf5L9LfQLU8CE/qOFtEy6sYMZaKheIGHdn00h6bPNIr4Svd0Ik26m4R&#10;wZOJhRl7iPqsvzMqVZZ7qA9gJ4zFNM7QoCEFHUp6HRu5K5zQ7z0rKvj6S0hUgDgtDld3Tw035/ZN&#10;UlnzzRQGqlt9DgOMOpxncV73nLyuPpxpg3Wq2fkrlPOapJBRKvzSSW6uL3uIRfp6QQ83lTCCl2Ka&#10;TFtB2TWYglB4f1T3MUGibOTGDdaG6xqYUOzRmFNZyzgFHYOMjlwv0+GgE82qYsw4PkMy0OKy0p0A&#10;KS9Oo5Dnh0X+RmHFBuiK1YT2gcCWQfIVsA5W0HCxYe+VQvd7haeJ3ymp31esqswOe/GLXwPbZF6Y&#10;U/Y9tkRQnFFIg4ip2ES5nkCV9hLhws2KqvRiKA7MO/iAYvHK2s9FNqq5tExukDgI19st9Bp+V9jy&#10;JihojS7Cd0XvG+dAkdQXoxuB8QiqOPfqO+2C4IHk1LlueFSWc/Hy9QNtx7het/HQgQbjbt9ttUCi&#10;k+NaKeDige8xuW2KtqwnbENg+8BZsYpWYfqFVFHNt1+gJLd3d1qoKF7yArmYiBXLhtAFa/frpIb4&#10;+G2esovmKddznUsvZhOIFKcJZMflSKk299LIeWr5ERwhTEYnNdsTz09CsHSSuUf+mnKHwPeaLDmw&#10;4WAwnspJHBKrNc2djZuSCeiv0jsMjyH99nVkySRf+3tTKYSd20CFcUCtXkJHEgxpB7dew6vWKOmQ&#10;VfHKqmM6RIx1eeKaBCjd7Z/vHXjsolaRFZcPa8jJVXLX8ksN7y8abPWcIWD7fSTrEy+5gM349PyG&#10;JjSY5Kp3lPVkTIn1J14saXHRhjd+0QSRDjMuv+UBTbqveuAdtVBjFSYWddY1tL4jMDcIHhe7JYem&#10;yNy8BE01zKqBONYdasX7Bntn1qI+ir0Uw3J/YK6IL1GuCC1pNI5i28KMXigHfr6q+vvJ4KgsYfzu&#10;6rcH8KTJ+1KtqaZnGeC2mdyTv4wZ1eA8t9DN3H45bMYr3ndkZhRwngPmxK5nnXekbXledO4zpPxU&#10;Nw+5BdblBUkhCgMb8nmGMEsEtUF2nzASDFA9qhaZEHHxIyj63h2OxxeiR+LsJRrFW2yqYJ73/PKK&#10;nLB624FaEyKBqIbDDOOEJ8c48eQVyP6qpa41lgyZ64GCv7aOGIxpwvEqVwlpPp6V0v1jIwY70VEI&#10;+zQlmeeOtM4Val3yo9X1Byr2lt43fCTBgrJpFAqFYVEtHvSoKMZUscliZAheKCuZEnROdOaqjWLI&#10;4EIRWLLaNEKJEX/lsSpBXf1MumKw/y+YMZUlC20gQ5cDXypumrVqAIWQnDOm4ElrYVNSWo7mdIn6&#10;xnj4q3bxCb4y485sJBDRruGPd1KBrA6qr9/o2lb+Pi7z10an4w0qXL/tPZE5TWEOiODjakjCymrM&#10;hsXuY34iM+VFyO+QCVctUtx2gyhkK2ip51NpUOXRhUUbmOeuxi5jP+gFwrxajtvx/yvqx/dP6vfX&#10;evq/i2kKLra/5NH/31U091+RaApenn+aaAoQx7+iaAoQ3/9RRf8LhP5/KuaX39f/E0n+QzH/4Zb/&#10;nWKWevHLzi9w2JxV9sUxW7wIZuMX02z94pfdXnyzy4te/vBil61eoLbpC1WWfJHM7i/C2+QfgvkP&#10;Uf4nJP4bL/4TFiu/2N8/tPkfsvxvhFnmxQPbvthu0Ref/Hd//gc9/1M2q70YaIl/WOG/G+m/ou5/&#10;B88ef1T+k8kr/enM/ybVwS+E+j+1+j90sdxLDH8y5v+VE3OA/s6J+dgpeEBs/8qJOThe3vS/cWKJ&#10;/8GJ/1xs/L+ZYu5/McUc7P8M8N+ZYq7/aopb7EPZsA8f8fUMU7vfUyzJRoYz4EqSoaZf9L2FZyQa&#10;fte1ammXEqNGlGBpmXaZAb40rezHv/mYrRnCdFFw/Jbl3AJfLKbnCyXBeJyNkNJTOZ11YErTQjp+&#10;ie41Jx7C5omGvlZLzx5je8JxYAcU8+gLEshg8w9SPJLh8EmlGltURyxCaHOm7gXai62NXvUbeIRQ&#10;PPAJ+wt6NBKVjssJUeBRAfNAlrSfj5/mtHFJ7KrbC81FiSW/faVq8VR4c24B7JMd/NKfNxrQlqdJ&#10;qUY/JBaRqr9xGDkezoYT7TiJmE9FFYdSMgkIjXKMfquQxC9JR5IUoQqPgzWaHFEc2iNoDOshlH7L&#10;zFivI095F3Gm05QqFdfQwFnnlNfY6/+yo0FbGK/yF13mz1z/V1DMC2Ln+DeeuMIbRVt9DmqvcrVm&#10;1MuO6lPiY5pN71iWr6kq8QUAS/WZitM4pwRbDJkIsZIDPhKbKpRtDAZHBYa+TOOt2i4/uA3qbTMz&#10;uwk1Rrg7Gb/6dJ676DLmctw2lrK1vuBTeel38Nh+8rhSz4tI0sNOAgcHN9QH9Y643JFUCsrzn3D3&#10;P4tfzzM0vmpJ1w6LuDl2nUy4iaXEyLAOR3d4cCUT5Io9p3PyvClBLtrwzdHVuDggNHp4rD4jSlSG&#10;t6QL0ksxb9XhLXbsIyKS2VJCwfH3ZSUXmdJVL3klMpW9brzOfkg7NbKuirOuasgetG5cjEMpbFE8&#10;a8hu+GyR2OTPPrW8Tvn1jmmiWK9n3mt4tkKnOfRRx96imZHmxzT7uAgFHXR6ghXKChwduzY6jDXt&#10;FEUHbaKDAKBPUQBQbuzmW/atincgWz4SJlOlxifh/khTNv/vXb4hvSR1KB/7jthcJa6cW2O3SfBL&#10;knq+Gp9tZjhXEV/EZXL1mStMZMyyGyVgkC86NEJPU9ddzER+MzUTPaLGdE1nYCa8bvBa8niGPOBc&#10;qp57nqAw0eG9GeEG5v7i/+qTPFL4NNjNGFOypbDMVm8CvbMGN0WUpExxWmb8lOHdIRLhjOLiU6yg&#10;UMJmHRRe0TJc7Z+Y1pATA7jiPf6c7r7YUrjOTLB84jpfpjft9PycKZw6Jg6ivhUcED04aBLscRFX&#10;Emx0+oHCaVJldeKYmT3Pp+ojJn6YYrB8oLeO3or/SYLyCl/iI0VyRK7hXnjXJIUV7G6PIry+lwNj&#10;IwKWSrPGB71RsrASqPjRKtEs8Syxh44v4DrYQ4Vtai9Cgo0TEGGaE+xEdCOGsBNs3hlzQ3mY90ix&#10;PcG5i6l/RmA0OO/iRkekjwGasLyPtHe736Mrk1rWnYfEiWyLurDUIcCpj+g2VNERNNuHacOb/1ha&#10;y3PxlGEjTP4VyekwgAEDz7/VLQ5MTLqfyoP7hETYjUyEbNGt8553Hm4nBIECD77z9r2w6+dsDPzf&#10;6NZklQqCBLRonds+LrNi4ibWWfU/IMnhNP2RyachpcnoOIxKo6PKeQD8ZA5rDJY92ZZbOBiaIXUM&#10;Nw3/p68fEPhcXTxx0rl5Y8JoMrgbXrHACnSx1CC/NRtB6PF6j7kkbtnkiN9/cRWdEi+5+x+UnWVQ&#10;nUHW53GCu7u7O8Hd3d0JfiFYcAnubgGCBLk4JLhcnOAa3F0u7rpkdubd2Xdnt2o/9FPVdk7XU9Xn&#10;Q/e/f6fu9nZfb5xyr1Rf/lYdHjq56CulkQ87jaQSrXz9lYZdgYQRhVOf5njxOjQczLngmqap5G7d&#10;LaJ80aYPeGXKf50jrAX9iBkhl2doxnVBDlDm7Gg789oYNHMvJHYKw4qsDNFlUdtKGlvEGPCpc/lL&#10;S0FH6edaLNGwumOtg9HmDdyNIKHvln+wYnlGLfkTO8TA/Z2I/NurO+FdwTu6k/qyWJNsGAYwva5a&#10;xfoguDtj8bzqU174c+jMqaE8L3Q38Wdy0CLolDaoZREN3dCxJSCsP+imI/vS6AtCWkqGL3fO6O9x&#10;pYmCz9PxJQof+D2ZpAoe9lMjAmAT0R6b93J4s3PWl64vd8GGbKbOrU4yRHHnC+THXoKwc+A9lH4K&#10;M8Jh/vPE3sipSR2wAWsmGZL3qRknbKNzBBIkakbSJDFrePjkTPptONY2Odo41XfxKTqez2X1cWme&#10;PKf83643OlAyxW/zmCpPC9uASzmGqr++ATuKO4ObglxpzBjJERa8UnMKGob18g/Qx/misGTkQ+Q+&#10;vl3qXvy8B2IDgrEKVjWpDwWVcZhGLu3llNOoVeR1YXDOUrM29TtlyVE0P1BVCaAhbMAVtCLT858m&#10;lLUu7cQVA6mNC4tjaC6LjTDycjJ320Lx1+KqhgEKcQUalpiw6hZGxLssHuQvDwZeyh+Ojug0+yY5&#10;ovswywkzgFzjwpThAaDYnxOl6+bekaKEn8kpuBkY5FMTMTPCS/tbrZ1pNxmw+0Ll2NEciSGwLqrx&#10;cN6OBabSvHnvKXH8uot660hrvFb0HSUl6D7BDfY+j/2UiX1e8a3Zt8VUerXD5Q5TgUwsUpxeLbX8&#10;VZWJ0VxmPAhruhB6CIBeUQFdOOiOR3wwgk0f3i7zEzdSYT48qJ8fr6CupQm5/XgnB8GO+TwkiA6f&#10;3d06FximeDZp1nODFPhFMogmEf7DJzSvWnPOr1Mx9H+uVXXPvPxVQy7Y0nvqRDDX+U0Fx/k4mZXQ&#10;aQHxDbH90OxFpLQJSP6ZVgtIQHG2TBi/DWowO3dPeFxERBJZKRe2ZsLBkQf28Yk2aX0oElc4H6Vs&#10;dkUnvwoUC314fo/Vp+YeYkKpAav9/inzyyDMM/tn2B24nbbE+GrWeD9tM0N8sP+hPDG+4utzKHD7&#10;42PbbXDnzN3FzN0wmQglyF3XjH2fAZbuBcf5MKznmVSMkMvjwJBcNpyuUEZy/FFP8rh3cgUek4i8&#10;JeCWmSldaJGNLAAKD6tBES9XT/xXdfP5g4fXM+imjSNhqI1PYRnuILixoSN7uXnv9iJiAiERHi/U&#10;erK3V5LxthjGTn2r1vumLfxsCV4VNeBhd6w6x/Z1GpF2dnMu83Tg3M9Z37eoPfrEPsq1puBjU2p3&#10;OQAespfE+ESCKkG7T8MzNAAEe0K+1ADnZqIhszEPYNUL53zS103aZHUPdkaZDtExKnOxY+l3YBVi&#10;hLKUm4w8SkwyRaeqytUZgGU6XfWDLcEAYY7DlZzja4kjNSM6h5E5/KnvsxHv7lCcD4TaRwfwES2G&#10;ifXDrRA6wmyaHcajnfBoDtdHoBCT5wY+Jt2PxOVMtBlgQQEZxoKTq5iiHqYcbv1VxPkOJmB1ACua&#10;/AhuCPy/p93M5eQC5PFxDDA1cxbi6fKEvG8RLyz7j4EzWp2FcuWM3XHVtUSLDNBMy5BfEl7an6zR&#10;R0E1wQRxQfA2GGZKKw41Z/Q1Z56BTqtRXgYuWjVUfPqDvsuTvGusqM/K/IFFZmNuULgQXM3E3jde&#10;eL9ECzFxI/SaDVsMFxedFprM1zFF+XkR0QYzj5daVvgnxOSpWyZUVwlkfP2wRjD7VKBiWdqNFxXm&#10;UrVweRK1Gcvl5OelU31xP27M5WPX9XMEA0ZXaFfl6oiRTFAEGmYbD/ns236UNhruXW9uqr5+PVuY&#10;Eq0tGquslHFpn0xobLVT6aVpL/j4poqdU/GSlzXeATmf4Y0tRSLP9RuXTFmFdusHZdJXzP6LH+NW&#10;MKYfDUN9bGHJYtTDdB5QmjvmaVBePjGLeSBQQe9NDo59Lhj6OtH8if2YOKEdRoDUzUhrVWJ2hy/D&#10;Xa0DhG9eOAUyNMolQPQjCNyovpKNVYqwsfNv3tjYjTjrRt5i6qZ5hY0O7P7lZMhj8gslniFkb4e9&#10;X7ZLMItWfcZevo7eNGgfqX61MhJDcpRxWwwYpIBDHW1B4+0Wq7uEmlxjrR2Elem71W34uCm2vO3V&#10;l/DswnerzgoeyaZowp13BTYrkdxuJx0zkFyQXMSZ7wY0L90tdBr3Ve/4T3Vq/XQxK/MlJt3vlK7P&#10;NHK5Px1aTc27z7tvDMru8I6r6HGF30xt51vKjfZEQwYkdBet3tF+TMl5yCa6TnL+WmdtvkPB+hi+&#10;E7NUAhfukyyxbrnr6b482gLsp96RKNoAoxdRNK76Le6jDzpRkH6gO5rxsSDpe/wO2R/Q1QARCX0K&#10;gdz9k509AgYD5AhRCRFjp0PSDQYQfKvDMUhu0NG+dSxqujnpIrmEQ3uQhxkIQYDJLIMKp1vXMFvU&#10;NruFrKQLhjcUpBZyj3K2DlErWgEejrIdzLyetPM+/rhcjn59ZPLAU/XMPRZcfvRYhW4/7dxaZIKa&#10;BZWLwcws0K5zkKmwhVbIrbI9q/z8watcWTLSFy2VhZ6B0CDsGJkkv5CuVPOTephrjc2N5HBcNosy&#10;b7PGiP126CWVy3W+h/XU2TTGNFO7n1eICSr8HoSTP1bCDNat25WEk9nDpp5UD2PgNJND/mUpUzIK&#10;m7f5AS+zUDQwJb2yoJs7n4m3ahLHxXzv3Iz1WEJWE/g9RIRVJJ08prshOf5x8dC4duw8mbZ+jINB&#10;PTOaThpe0V9f1Tv84RNZA8FmkdqjgBGEa6ZitbR/7+cdCQN6VVYlzS0Na5t9p5CsEGOwIL1jMVHY&#10;r+C0J8ZbhqZ9J5Dhz6dntQMyWySUDRnOkEOJODPsz19muxjoN1YUVAXEQwVem3hTQWBvIsue0Kw3&#10;zCJRD7U23e34x7BhRMvDTIkkCWAfGiOXIByCjTQTnE1w+W3t9xDn6Wo0MTQDBBIqYSqhUMkXzHOY&#10;Lv/yNjnTPSF7mIGrRG7/+gv1kcgNPREClCqXIbDdA2nbtwn5XJZ2WJcjXEkt4aefAlV1p4sBcxfA&#10;bTC0KhTgnSmDA8WKgArxhOXVTUvIbW6s79ESlnqkFHcZhzyPPLHNZ44y9zhW1h9NnfUhg8YGnh+r&#10;FiFmwTHlZ5xRvY7/cHqjwK8zmSEHoZ1fH76bCV4UHPjffAQ+rmY9QXd4n4FSjpqoP0D4LmzgCZfy&#10;KKWuWZfoOgxbF3rgHriUFT/HKyjVzkZcbzgY85AWlfU9B0e7Y6cVyC/8OkmptwCKGWtVjg7GzN7U&#10;Y1lF2CykrV98PDoKlDLmU8YbU3oqFdi9qdep1+Rqv3vTLGbWi3IsUJ4DvF3fvu1dvnV8wW1GJeVM&#10;WH5Cu7p8zeQjjuzOIshXkCwLpdjCD/6Ah2BRbF7spRYgj83CrKRNj3DzQCQQpqUyNbWFuTUer+jA&#10;0ujEF/p54ZaX6ENnl6mPRdBj642W1y5N+6XGJpoj+a+Ytz2fTbLqhELwoGyc0pchGNqQ47jwTDh/&#10;3A3sjZ3dBlHEhKUuxVEFRZjV05Q0puJVheS0INqfZ2/IoYrZ5m9vyNB55kRLvVLkMrH7iWzbY3PK&#10;pNkhBz734MCEjoMmaSF9sYCeE1R40vT6Um75VD163AE66RIphZ4ZyYQNeb8B3dAeedZSuK/uJVtq&#10;yxAcP5EsGb0BNBrxnAp5myxW1LBPVHz9gfwXgaNjDAsglxzmJ7JPh61quZtD2H30GUmH0qWs6Qki&#10;w5VYN87VF3ykrqANx3lhQLd59ESffQjH1RzYjKHqhYDIgJ0zlhsVpeilJfeSUcGknJ5BWIfSheXA&#10;Gklzv2/QmUwgX+0spqI3XqCKxv2ubtN6KeKDocGSD+lW99wYa/jLeXK88J+FvNC9s01kxGpIWlA3&#10;lFUyOTS/EGxOEMIL7uiBjep3IgQb0hM406NKrHLL5RboDKx7Wzvc+VyUkYvwXYVGrwXM83aUFYTB&#10;qsIQVH5EpyGBY4MzwWmHbj0XMwRMhA0NBNxvT2FQmjWvAFglyhuhxTFk12AC9iGmTgXoUhWd1EwI&#10;B6j7Hmuz8vGv08JPEwatcA1Xw2kNZSNYMZqK57PJ15p8CDZCJcajJbALz44EQhDC6azBFTQ9VLIW&#10;dnsYyxFZvDZfn4itG49k0Ac0Qh/JUNJlyzCxCwgnFM9Jt82f5eZMvYAoXa6/HqaItsyv4178Z187&#10;c53S7Y2cEAZHCmAFnk3fknKWuRfG11exX0JzUtjBmL1o9B8C6j486sWQUAoffPB6m4SWMPIG0c7F&#10;uluZ1Hbslr8GoY+iSM8jhv2GLBYlntFtD0339d3zTmRHWRJjwq+X3FTbVprnb2rJvRM6e1jBUfrp&#10;u7eIN4k9ha1OUILcn1bwhaIbZofZYPS2TXiSNDOU1ze6ZmT+O97wMlOOnPYPLSPVM3i9wGksTK2g&#10;DhBpn2hC8xm33EeU7LUQps6wIemKP4mcE62JguIkecXpOnOYNXlC5tYNPAsweD33OkCUNPbqyDzY&#10;geOUbHi+g4HG79F82W2meYOGy3AKJok1skevUatv3+v9mVMeXxG0/3T0V7uX0OhOsgkJEi9t+rRn&#10;EYwMp3H5IPlV3g1FcadJ0ag/k371P47a7MePBUdgde9pa8m9xUixx8NwdS8sKaIdwGeMm2gbD2rP&#10;I0HA6aCPcpxIeDp0Rh9p3s2uUlTwtIqJ+GzuiKuzrBKagn8zuhrzGUZvtaijahWH1rQ5oJPu1Et+&#10;knb2Yq28LuxglCTCNHAVdziC1jGr6/Pma2Pq+jrMxMDImrZ9mbz37bNVis0C6Zxi158pTq+NolLD&#10;aWoed0ML/Vo0jETcRpLxgu8Kd4R5s9UyJ6DK3nq3QmrVAvrv2ECsekWrLJkat3U6W39IZHOKbT63&#10;/mZI6+cILTxQX8odkEjJ4ONHxrZLAEpJYFnYC7fPV/+J8aFKFE/KewIMZ4AQLJXH+4vQnzNJk76F&#10;M4iFBvomuappw4T1KiTmRI/EIp71IsoaMhXUNFDWxZwSYI2mU8pvTsjQHm56hbkxMMJKQqbiP4EV&#10;ptbqhKtYIrc7ZuKXSPhj/PHt3H++IwNJICciZBN1UvVFrxVHmOYWT4RSgNU+HqqNaxyeT9lTYLb9&#10;Iv8sJwZ7imqlcTwadPECQ/CeOrtmEwypxS35uKiMESsdIxB4ps5TtBzg0ywErRSGsBF+amipF/wS&#10;xVq755Bgz6z+xq5vTkzyxHfq9BYOgcYOyJbvhKTNb5tRc9IwWdJbyPoYPSMp5rqPa7L2FOzHAbgs&#10;hRT8SRylICeHm1w+XUnMwDImPzGRup11KZkGhrnH8c1ZyzdQFkbKeoFypqiqTLF0tFvG3xcTVV2Z&#10;kASYiZovu7zdr7W8C8X6tNV5UsXSgMyU0VcxqYNlyUd7IZ71QCNGnSkgdSMH3QaneGMETx3MDEsY&#10;qoMuSL+P7u6Pv/dF9ROLWHlOuB+aqTg6AWFKoJHcIJBG2+NrSW1LfZa9cGDLfrcdcUBcnR/IkRR2&#10;JjPBZEQLCenBO/7+0yRpCPwdnwXomaX+YbxqsmlnxmVEsHpqfmnirkm4Z5k0LeAt3jvJW9Q7EZH0&#10;mv9sIcSB2CvNkW5M5MakLd4GSfzuz/lRC9JNh5VsCqgp2dlTRCTfA5WVn59pKglTcOBJBgkgrqWn&#10;QN4y/rAizJFbIOL+itBd2Rfr7r+UQx7XdsSVUea0YzJRSCjScb7GWhv246aL8YznRi3uiNFauFww&#10;QK3sO05PSK0jG3E28cezgIT21VUP+FhbRRxbeTteKeKNZp6f4B6xTx9KMdUQdLrRAdij8LP+tXsE&#10;OBrxB4uJoq1POCYHDfUw6xaCuqm7dlW6+arz4EpjlSXHmLs16eUvbWBEvQh4P1oj3owgTaCtiZF8&#10;FmqnGxxZ0vodH8QJDsq+JbI/nh2Id68vVUHwPLZHEswXVSCCzItM5OqBObrSfxgkTICRYUhf6HVz&#10;bgqNABmSY+L5Sz2s/0c94qVP/vIWq0HXk9coBeu9BpRukPVk8NeLSZzTCN3NWcKZNVW7meOzXEjl&#10;ENVuWa/gCUPBWuTgexnfrokhJ5U5PNTJNmeYDhXoFEAJRFgEfHNtIcJLy7X5MQ2wrtJgUQqoOJ0c&#10;c8DqcuOMr1Rr60dr8MSCp1ZDASsigRY8NnSTvaQjbe4T/W04xaaUGoMhgiYLk1ESQC8Qd35wTuwH&#10;6Ny/BN/wFcCm9kgzD6jMYvD1wV3iQqydD2Y62KAbqk337ViZ20vYf2qdN1/JF5iJFSC9TBrU3tiy&#10;sDvGkXjisCk25v2Zatji4bupgknbyzP5Tdg5ey0cDuRJhJLh2GRsr6LXuCx6U7yxQ97V4SlVS1nM&#10;GwtEOY4nwd6KCvVCE6EN3lTtR1mfgjhsvoIj7/vcVUG0XC64L434SaFHOQI9BjTAhafiYVLC5dxE&#10;Mk7b5hMDfDpk0hauymY1mvFo9wr6JLyQvKAUVWHhEEIIMEMaADnQr2D3OlUpI+tM/cqL5jmngoI7&#10;cXt2bDAmW0BDvTFuV1xMSP3czaNdr8plTP5bHhNzhGKrJzp9Emxq6sBY7qyuflk/vuJQ3FlrJKPp&#10;wFnRTz2YsqFkYUVkk7vHgKHe0wyoc4GLUdbj2svB0qfW2WYYdteh4IyozcgYn82nSsArVcR2Tyom&#10;59AN2h+wBS+LHYj0i6heKeFq9CzQu6o9ujTM7w0ygZhDOEAicmeRH8uLx891zuDaux1qpvO4Tfeh&#10;BRrsSmC5CDeDZ4Sov7YN24wAtUN5VfP8uO53osB8THZmwOWRuYv7g4brS/5PSgdLdVUaLnWR0QkI&#10;8rd/Bs8+cTUK0RnAxiI4hbzKC5tdP5qnVYHtPQsGE+Dh84UaOxoVuhKZdGXPpzLKf0xVRPWyRp7y&#10;psNqxkfWr1jnKNV3JMhERvmrb1JIuFYbScjvHA7OSY0nhVBJz2I84D186dtNNNCla+q4jTnTg0Kq&#10;fRyjYm8JTm7aR20nD1+RibKf6Orn6iRoGMI7wIA8rh3JAKnoxWv54oVFfRAPAaUQkqAn4gQwy7Aw&#10;e7a0EI8GYWw0XrTxmXHVVqauTvBOHeg0gOUK42/pnmkwRnQ12LHhKE8gFd+gQJ6zr2R6Y+QyK688&#10;OkK9vZkYchaoyP63CazHjLVjbzO7/H9227/aeyJ+xnc4cnYEam5KW+/WM142c7K0ZOpQj4TV8xvh&#10;Zuy2R0+O9X9DhS2m0zjsSaVOkkolpoubXcbhtszTLwgrRDQqVHIgm2S7ub/8kdJhFXV5J4Q5bAHQ&#10;V0pvCAuIc7Jb+42gJWHVPMR25TW7gxBmxtut1L8m5xKtol44HonbZdA+MK9dF8fNs4w0mDMNcaXn&#10;CxlPZ1t1FRbeYMfuyk3P+uYcWjCW6RFghMA+Z3vXW33l1FF8ebZIUjNx+uLoWdPXWOKr+DWVnpGT&#10;gfyl6QvuAwJihy4xMmDaRcGgjA8D12sDxq067KlSmjsTxGu6mIiEl96ATRnCqPchvVdq8oMN5I7Q&#10;htB3+Dy+kDrQV++s87431v6uY78vI/LPO7iKcwacy9mGVem0DIes68PG7HlBvsWAbG/4tCMW5KjY&#10;7rALdXhJ+Y/7p7qUgjcV18HHMOQN6/urBVZNMb6MjBfRl9k9A1OU68/RFRf2iE7oWxy5ttTCOzev&#10;0ymm0x1OJBlHp5u/1hk7faWFsISR2xTDVi/a29tIXN7PEm0kBQXpwk+KoLdDoEJut80oc7QWzmD5&#10;MeOdMh4PUhg9ucvvlargPiP9HlcsxrpKRgrUrEex/XCO6+swZGUm2mh6Qki+TLTtz3SA+4TJjxug&#10;ALKWmAlaTTVVKgPlrzQ2gIOpxlqBqw/ZSKJmzlndGhg0OFH9Ie+PvNCzT5UvCeLgPotgApSGaBMp&#10;O34lKK9znZgHEnCLOZ/Wf+KlEW2I9Wgq4Ws7W9vrQLwzwWlyp4C8AH7ZZylTrfY/67HfyuMaHFad&#10;UR5OX2r0fA7b3FtdDrlLWQv+UZX0cz0jpOkxekUbrsQTWSN3rspa2EraLrs5s3PLoMf2Y1J8xdlT&#10;19wwtsgSGwvGoUckPdNk1iSOOcBDadqAgcfAhKihCCdqzLv1We0Lkus9JVRIncvuvLZueWEK8JGR&#10;p1otfUhhyG+xAJkgN+9td3/+d+dpwwTZmWiD664Cnw6uUqE46KA39UHStzm4zPC8e/STBuW0KHkl&#10;YNlrNO3r7WdyFFsXluW5Tan5y661q3FC+Out6Elwn7PXHdjmvMgW5IOHE4nbuy8HvfSdv5qZylqa&#10;YFpD8Pn2R7HKy3I7cOb6kFFZ0ZrPZNF44XP6AU4uioBy2LclT9duUEiNV258RU+/Qvklv2tJ0UvP&#10;zH785CbkXGQ0CEVqPcXrHDmiRfwA8Z5BagO7GTXgKzwE1aq6o0l6LnO4QUVAazwOqVlPQwA7WIjE&#10;INzx5gb1kpom+RsUB8u4qF6mSWwpE2fOONYoC/oNVixUzXWa4M6Dalp21EVuKDTl12Y99BxcZVrq&#10;o306nGL6aQWAnTytItVS+Yn3ScIFPpwA5wilKnCoYamGBR/N/mOadzyMJVn+4/m38JSs34EOsksf&#10;GjlTeltK1QHaRB5Eehm7xsNcUyBFvxMVG+tmvs18MzyQ27GUN0Z2sGlirUOhJo6UXV69nvjvXesW&#10;j2KZjIFB+5nZ34gFjCWeXiMKACf+yQV6Lzn0cbB0sETOAtIfLezrQ92qXUu+GUVL4w/m9okAUdjB&#10;3v3JTA4xmFWGG8RCFRO/jznCNlJXdUzJmBdRX2CnBib1bCFEbSL6bhQId6W+2OmLfqT8msBTokPN&#10;uM0oeeTE09A9tflrwFY9seoX1EOvTmSSJ/IVyh2P3j3y+WMOmVVdOtlV3cj09D2AkrmnfzH6ctkS&#10;1rundXY7wk1Jr8VUTWyowUpAYHZxW1sWPU6le/BxJgdrXRLvnOGEYw1CHQYOtOhrkZH8Opppw8ws&#10;wiQroeimYW3nZmSQqF9Gjli/835I4Pl6AWzVDHWJIwP1Rw7LktKSF2oEVkRuj+kNJdGn04baC1WD&#10;XyF0g0UsqWhXE4ga1wJNhm4jAVjiIew0SUoCmSyKpTPWWcO9OPdXvaR0onROt/zOegHLiLEkz/WP&#10;Wwytm1J3EZC1CKn2TYRdEMnTbI9WzXABY+GiDYJWZJtEXf1erLAoZlxGv2PFQ5yR2pgiHy+jKx6p&#10;iIkqRMTTDmCvofHCmwiJULTZR5rNeobk+c0Pil9/tL6SwdKyW7aAZL3IHtnvOIoKnu2EdoTuumDx&#10;Idy6VND/08X2v2GgVdXIbcwdP1uzqaopk3OwaYr/s6qpTP6eb5vznzQ8b3dZTfd3ajKbC+B/9v8v&#10;yNk76/m/FCXvxtzdPP4/bP0d/W+meP5pypBN0/odZ2f+N+8Fm5q4ipaqijQVJzs3F/v7V/IdOP1X&#10;cEHO9VcKoWH8L9LzP1r/XtcbsslLSkqYf7a2In9Pfvy/DfkXkO3/4oCT/68D5X854PwrM/o3B/8C&#10;jP0/Z//X8v777H/TLEnYuX9Ws3bTNHcCvAOu+d+h2n9h1IbvwOx3h/8oxmxS7xQ6O+e/bcZs0n9p&#10;hH/7OXm435Un/yfGWsbD2fLvz/qLpnsn1P2Tas3Hy8emYe5s+98sa9r5WBu+p3g0/neJCHGPrhqm&#10;GQSEGVnrqc9Ba2vFMbDCwehqyde4rbp+ZcvEmvZUP6skPVsgSeoWE6MvKqheSlwKWxpDOlUK2Ys+&#10;3CIr7eV6tamx8XZ/Yn1uPTCwupL1Te+XQSCLfiALa5Ues+gY0sjV3m7Lg/XMt5uc34LCbfw8DfwC&#10;TlmZjbGqBrFY64MDeMgDYVM1Ni+ZX/rM/hzuh8vuhXdm/jRVChVMsbk3fJusNPi4zMdfND1aBlfi&#10;O6s53Fl+2lnOOldc6FXfYCtRTexyRprhQWCNaJnTQw9+ZkxKiNq1ZAGH22SJz/IuUZPgNB7BYgqb&#10;Fu5HyTazUMVRGofKDdpN14X1MncDOswif5MBt+0cWpYIqxtbXWuji8p3PuE7KsM6BI0Tfud4Gjme&#10;nRX00K/K1piBT67QKmbEqavPGHqXxPq44gjzt2Iqalp8UnD/whe9FMd8zFjgTqGA00+uD0nn0RNF&#10;Iv0VFb+gCJ2NDTRy5Qr+snArFMuMxzIiPiJSsFSfNJ1AM82MPpUd9WmMPt3vnvkLGl5pb7+d9JaW&#10;niJj5YOx+WcF889uwfQCpqmp8zCd4zidwxi0IfkwCIvP944BK7IBjrhDMeM70raAIs7mJDLQQORd&#10;3OYhivkhyiQ3KncaVvbwl4d4kuSegKQeRLgU/Yn1P6KKFnA0HNDrC3Dt5o9d1Ve+2sc5n45T9I5z&#10;1bZxTMEEpmAMW6SoKs+EcreYcve4anfIIvxxdeRSuXBLqzBJqTBJ/hc7/hd5/FWR2Ft8BV+YH8Iw&#10;kiNk7TDld5JldxJlXpJlXiapq6glK4glKzD5ms5CTB2ocGkmSJSmKNSmCNSmqOTGiOTGyOTG53R5&#10;d3R5V1R5N1TfLmi+3VJ8u+zOv+7OPx8gu+shueohuekhuegjve0jvQSRXoOIg8xuJdmfyDM7Tg+E&#10;Tw9WnQ+Mnctyq8tIqsvA1UNOrENVrEMsrENj4zQ53xR5BSl4+Sn+fKT8I0B5IhZh0Va6YbtM97bc&#10;60QWKt2YIJa5KrkgCgkHMc0xnPMfQuQ/Asc/tT/if6nxzn+jn5S1p52ltYasxH/ag/9CyfMI8LOp&#10;kHP9++b6lu6lpTWPGzHR4eVTMMY+TeCTwsoedM1KTgKjjm8Dhz8M0Yus7BhZJiaFgQEpnfg9CLKo&#10;QK4y0oKCvswMTQ5dzYI9uqzMSuaPgt+XL2e7u3eDHetLtmef7xZ983+xQlCrkrGywaZDkWfRbcD7&#10;8M/ohslO1r1AwHkHQZZAsOsflneKn3aLUbPx4fm0DiE8x6whQ8o9d1ofHKqWhr6pTldqdUJADJn2&#10;7TmqCCr2PVCqDGMXR4O5KEsGqKMJZKKy2BTU+tws4g13fuT74y6qj55YkRr2bX3TXPztyHEX6e0b&#10;nkhl0SfbB0tgpFIS6RKjxyWfOYpzYejqyBmRhQoRTd2IxF/pjZETmdmHhuqOceEGAShuZuPfQ8IF&#10;1MNsSbYUF9tctbheQLWyKib8D96++TkTtmsydibOxLZt2+Yd2xPbtjVJJrbtO/bE1iQTZ2Jbm6/q&#10;e2tna599dn/a/6H7VPd1+lz9zdpuMs/biSWZCywwXzA5dXSv8YiBeqxcTp8DJNrinQ7b0e6ogEQn&#10;E6ADwMnEzvBTLvvoeOQkPz8j6YJ7/MUasfQQflb7qnIMYjgRZd14gqQz4QfC0wJG5P6BlHVADEIm&#10;7mvTczXkabnjGfkVRsUuJpaVlTW2DS8tsS2v58Sf5xXR94qf9MqtJz38/GekGVwyhIvjhha1NLWI&#10;AD9/6tjODOIH3+AH12XtjRbOaOT+JTffZ4jL8mcbkEu509O2JiCrv9DZ86M88oPpVBHwwyaR6i4X&#10;hP0njNRGHtjeoUBAATIoqqfSr7vfLwfBSJA7WV9LeOq5HnIh315qHCIfPxPIL3iHqFhyFrBP2NE2&#10;OzawMwEgZKAYo+AYeaAugcRM4Bq9mFxgnHVgj4GGyF+WwDAjoMcCkFiEGVYQ4IRQViDvg2SUwI+F&#10;SS1BKYWguRAZAsa3eNpgzwOgDSFigg8NoYCgN8gQRsQsYoF7xOpS8CwBE0RQpkjtwgJKROhfxEUd&#10;kZFQRdpnMMtgaEJp8gFlKM+YPJB6ATUi4DP8luiZQX6hmwMwckHldSxViLgDCCuw92HB2+wOeD+g&#10;DnufLhXawGqC4/vOLiEfeXygCQJzBxphhCJgEJVFEVCgdoIeiVGk6PolOYhCpbhVwpuI9KQYneCx&#10;hUsS3akQooIKChGUW6gU1WCiQmVE7YQwCmmUJZXPyggW6BeorKHuYOUlaPMRZzgsGW9pXPB40PQC&#10;GCQ589Zn0mfcZ3b/cGIhhIXN9mkZ8TFvf4eY4JFjPgApwXAmYA3AHpgwrtfyrAJd+nISbmYMuQJ2&#10;6nfKfMp9SuSG94IpOVi+M+Fw3gaDh5QeTjvCvj21A+WI1uYJRNeHtw9+GGi8Wn1E9eHvhvcHF4zL&#10;pZRCc4FxCzEUATNizQ+aEWkT85DyECdDXYxcGgQhSW+L1BLmUwCK4JF3k44l3EozFEklJTQlu4S4&#10;5LjE30bJUdgk44+hmIJ6UrYn+iS+fn/VCCIxItsm70tboVImn2VgproSQWUsJz8ia9dgkWzQvS7a&#10;QxyzogamtKREo6taB6ulLlCXG5VrW0U1lTflujS41Lsk36ofSWNXxbTEZCHoUBgc1E2IZzDDiczm&#10;tSlppdCneP0k/8mFIbqY76WMVia+YF/2toCtjb1q1pDfoN2g3mBhKmkJI591IC5bkDqjMBNmeZFO&#10;xegI6NduMJEeT+ojd3aKcopzwmsXaddo53W62D+6/nYded25z7tHSJ2HfosBhs6C8YVGV+W7RhHN&#10;Gk0DOjyGItWmZlDqbSpY6hI1vsaxaqa6hvK9koL6Zq2PsicgtGSnLClPpcRJw0wmtcC69qc6vSp/&#10;6XMMg6x7AeUs7R/+W2x2cnZF9nxANaBnDdgR5xXhleP1KX4Rg6BESTUK5Qp1TCRU1ec1WTUbtW+6&#10;MfWj8zFqmxUrNW0UdCR55byz3MLvi+J+xKUrxCk0TonqNdQEf8v8ln1uxx9DIMqofBGwKe+r9VtE&#10;UL9H5iMM1NbQqpedy5CpDr1rwYva3mpjzkg0KT/ZKMyocbsMZXJ0hGq6bOBPaH2JY8jVt139XUUK&#10;TAppijsKJDkzOc3vBxluGe/WJfbDLJUsnXYKHO6cvy03rd6dMvpYphqCx88BSnQ+9C3aLjo+TU0N&#10;ezotWgraVgBxHXUdRNYyBH8J5t0o9rW1Va/CO6sTd440DrAsNI6eFZw1ijWOVQWGZe0pbf0enwmF&#10;jTgrTRtOY8XW+BZBU8GdvINelzJnj52y7VE3W4cfDnPOMg48B7f9q4MZF78O+A6Ndxs294G0O8fb&#10;gD9rFxS7mDsaR/crehv8U12rvsMD/SbZI56KTaWth9+mjT6T3GmahcsTcJUYJ5q3HsnAYCBtV+7j&#10;n5dL3w4fo98Y3d4+hDULgDGd1W3oV+Dr/SP/9fKV4s2HAAjaFqESxiXbDBsTZx1nBCo6xgL6LcUK&#10;dxvZo3DEtwimIl41FjaWJmYXhgn2KjZb09SrirvKmnDaEOcBXtI6lHwURJTGyg2NCz1+AisUbWTu&#10;JgkL+aXMShuMJYpqfjRy7KEYHuzYuC/R36Lee29NlpgtTIDGFSbmWgxVvlWHtpJu2N5RJiPU+3KD&#10;a0NpwwrDq0NnkVlR7hGM8bkHHQ607YxofGjWqAeob6jxZAxkoeTNFLtJhcmKV6YekcAc9NSUqpRA&#10;teCFoIVEtqymLitWH3s/UZ6UboouVSGMN7k7WNdQndBC7HtsdWx7VlFWRXNpi6uG54a7RndTxb22&#10;Q5+uL81xzTW8mvTuzud/vErvmnHzEJlxOzitbSd+c3WPmczPToZMRmb5j7KO0U56d5Hbymp2O72X&#10;vNZXE+hkwZPBPUIOrNu2LtpK2h1+u/ht1G3yEacYetpvI04hvi9OGKU9tNzN8laxUxmaXc/7Iksn&#10;++W8/3TnDGftrO7FstzFSuFoheA3/5nZbUN/w7J34b0+vYGGfmN8nWKbfVH/5610z8G73oug2rDm&#10;ZrlTjXW1RsWmMr97gK/hZd5uXxrOfmZB5kN4W/j5ktdCy7LVcirhMN4U12uTQFP3g83wcuxnW5A4&#10;ImH8ZVwMHiLf2rzl4spK0YLaHAInfFZpnDhB51PsCWc2fRh9c3XTUsHuVtvlY6N9YQ8+z7ZvwQvZ&#10;rum4O+C3eqvyGtx6/v3pfUbcY1zi1OVUoCqtgqv7qluzr/3tW+K8dWnl1GgONbcsV5a/27buVPvq&#10;TflhKeOgHtZJ3LGfg+Pi0Do/KP9bOpBRr/3U78m4VvWindZNU8Ggud3rGGcXMOI6fnLmi+lrJ6j1&#10;OrNkv/rbb+BY4lD+JEsPfBx66gsPgn7bvtfJtV3t+vJFFZCVCZ3FxZ3LyWOP4eV8r6vIm/HC4leu&#10;f90R8bPRNmm55H58KsHyW9mDyUnE/miG8vJsN6WwIkFM/XDOR8r7fPjVa+le6T5aBVpssnlyaemv&#10;0m8COm+2r57HN09HQbnF/jV++S87nQZ4/kdZ2uys70kfTtvLO5rXtXFA/fsO7yX/+6usPc4b51D7&#10;/d8EviMeyy8Cp2+DPgfQp+FR8V6EnQKe/l5tCcC6yywQcJCHkJuXf9Kg/+UE/1uD/n9yjKyc/++O&#10;ka9/0QkAig458+FfwykSsNW3Qe/hEL4FkZ5X7zbne94+z35yk/yK8YoC9PfZWl/nzTEweDoKJZhm&#10;9ODKdvTni0SS/HWG9AgsXN8gWF7HN7DLcWxf3TGWP6xE1Kt5sq3vL3dgMdjxaNkqPMILT8b+klPi&#10;IvdSCHsRm1PHi2diIbT+hnKG6FnJ22teGo9o9FZP+c29funYsFl6PFaSbnEdqGU/C0CDV8+sZWPS&#10;LL+xbZeQVZ9At+pQ6lPrpptKZaKWM43G8qe61KJQnOeOKbEkSx1yuA4MR8XGUTRhkgCvR3++SP71&#10;VT6PE1VS8XuHKPM53CZ84R8EsZntUjeD7+tA4iavIEtH6JkJPb9vTs8zfy4L+s6F3z44OI+rGBYA&#10;PxZOhWKlqzhWlc2a8ucMi73gac4HnbK1LUUyliJUYgN/l7UTkFfwAjWOL2Xy99Nbb0VqUCquWuVC&#10;e4p2cjllaJS3kMbo/XrSbuw1b0+KEXp0pT5gmUCEivX4/gkn/3V/8n+/U+Bk+Z+WRCryh1rftzUh&#10;5K4X2gMN1UCTLKyJenmZBZlEkiEVdXJ+uhPQlmb3sXOeiJ5RSvdhrN2UHJpejk1f1ptN4Go6ESik&#10;MEIjWeiRMRSaX91KV3nwRV78tDKfb2vg15pzAtWVti1nFF16NKk8LWhphNd8HRwDUbdssTGfRGFl&#10;aE3Ob1Bzwilyh1YSrWxjBz7jNV+3yA6pTZGHmjROg0sdrE4tk8xvLv3Qw29/7BH3a3ZxtGDqY/M/&#10;a/sUAo+Y7TdLJuO15/lkGqomcfxoZIfWxSGPEaDqWWKhe8Q9mJZq5YtjwPPHla+i4TLIUNIdcUOA&#10;A/m2dJDCksSGPepO8FR/5kSP3mh5LrD0fIp2imfqRLSyJNIRdpji5frg49mtkcwRC+mi54QD6UmD&#10;wsHT0Ptb/vDeRGm0zkg26cKrj9PqKYBx1/rMO3aVhzhvtfQX4Cbbkp8nMMSk6ZhUoFm31ca2VcWo&#10;FwcwmpHGYzTpeJlvaND0YExX4HQGkRgGDQl+vx+EmsRyUqOrYnOzoAvUYrKnAvKYIRJWOfKmdDvW&#10;8SS8LVkqy+K5T5YpW0qCbAvPtoart6Gou4JYNamSG0kxDfiuwp7Eo1PdcXtAzDz4px3YBpTWYU1i&#10;zpKw7fXXTArRlw/ZQziWiD7jlAJPMjdYCJ7/nDYwLwsVEy35+lMRPTzl1dEoDiFtyNjgLlhSJyYk&#10;yYnT3ckWat1frbpIeBN/ON2tz5rFZaGRD5r/9KeHlSDJoWvbFkj0mjYiGJkuVO0xzhl04JmkvM2S&#10;+LrzI9yVKmkoPUx9ru2iEqNTrzjOz2liOAs+lMeu0wj7uLlSiSsEtCvHqecsOFhnH6heOTxv5Igf&#10;buKhtTmQBO1QJ+KUXSonAT43cwO87Y1XRh0pyrEKoPQOJljCbC/KxkEQNbjBzdaFGBUNb87UVcIA&#10;cP6Soan2bjIlPImk7dlFL3CCmvgJX+zdUKDoxVX8Wstq9qt1VAnh5V236FXswlSkYYyg2mScQM4k&#10;P9QRbYQvIqlE9kjeHhesj/DT9bOmXGf87/V4rH+9i/7DI9t/G3wurs9zrP/0NUhF2qrKJ69xfRJJ&#10;89YKvrQu4fWM264/ZIOMHRZWTd6OnBuGFMvCLjLRFIZ7n3KP0n58uHeiBIHBtfOl63y5eh/eHl3c&#10;M+DDEqGSFM/FjLYdstJQoDNYm3bZHIGw6DL9N5BcogdN0iQVnan2CUkgTFxHGxSl2MSjtsk3IENj&#10;rp+w9HG6kLfmAwMTU2BcUgPeCOXCvsbVTKNagtKo8AzrQETGuepBV+PXR4fPumN9jDKUzED3jiEh&#10;hNocHD1K7Drr+7bD5fx3dNKGdTZcTUZqdVEQHiw4UFKr7wPXmCYfV9jFUmUAqnYI+vtULpB0G6rF&#10;8xXlifrI2ApaM78n4YjZJ6lofJ5JSEY5L670lYehakuIlmqOLUpYWEnGZRt0FWn9Adx25Y7tqf4O&#10;/LH2Ps/OikpUgcjYGZE0MAHqRS5kzbGduxSECgOTrWlfDd58xTiBbmhclhwjjlcYWrnPxIx0vVsh&#10;g6febtm0iB92KNvrjihKuLAC/DFZDIvaSYa1zsLvqAsOpQYBnm0aoyn8u2YsUBv1FgVU512YnLjt&#10;UkLTDNxVBItxI9LB+Q1eTmflElLDkPxbTXCtiGsAqJotwpvMxks7bUYWtNigL/4AvTB3OIto5qC4&#10;EDbiSPCXS+BH/Tpw0RFZbUEqrDNW3epqBS6Ypgx3xTVUgytXMJZqTONMT8SB4Y5Tfpc8IHY4/4f1&#10;+2JtTGCwFrZ7lkOn/zxD6D6oI0HVxoYcRXozoaV35TjeH9Ek8sRx8gWjtltyp3tU+rfR2eOlFWdI&#10;+z0C3BMNz4pM/PQRo1xZ+MYKzI8eiAY7DRFRMyKLt+66gGFxdETNy7u5LDn5L/OQTFpyv02edfIu&#10;EavBmeDcL59oQ5u/mpMFksVf4Q8hBJGNKVm5HBZFEE9KJVrMeMDHB3rLUfMXyc7hMYVLcNeFoGSS&#10;SMgY2+I6c27u3TeFM7VnsXi48t4JeMXDKAd+nUPYNTEkJoWlrStno9QmIGEHm43j/ykdkUNcdHW+&#10;LTduLLMTlO0ZDH/1Bo9QmNCAXEAS2os/s+HtlXAe4yoI60CoVAUm42zteL0c1LfkEW+p6oNFhh3J&#10;HBuK7jqWb8vjvwvJLK0dNeLFBaVlHkixFAfQp8s0jCeTwUogc5JMu98ip7m/iqJBdIxXMWxjdNTX&#10;Vf7MZO/kVAiSeIRhvlL2gsQBqs3+gbp/bSH+z9TlYOL6m7ouKbI160wI4of6oRzIGq/SC4/VeTZM&#10;M8r6gTtnhH+KT1e+bBEF6/IwI30sFPCNensymCKqdKKjYkh9ocfIdX1qfNV/x8jB/KqKesiCU97a&#10;4Dc98nucaDnA6zyKGioGunuIIe22qciNCDAP1vHLmWcMy4xK/4xyZGx4UO7qurLIjSVUDRvzhiqy&#10;qjphiF8iGELQEfK8aKEqNE4klR9cfEYtEQOo7qHzleN6wqgxlzGLhC5a2+xHJra2+Qxr/rpuMOCu&#10;X8XqETv0TN7jPAo4Zh5RZDRE5SwKnjq8stAB8yO2PNE7eO4eFP5XHUtQEGO1aUkcU1LneKPvqQXr&#10;lYabUMJJsBwr2aADvLEa2re2/Ch7ouAefNPOEzmUFQEGTFnAz7I6Wq/ZfnvhnHYTrtCCEViRVFRw&#10;TgelRkW8+nLX1SajkkMiz4cB1KLQhsZphei1W3deMdDlCW7ndGbjpuKxtC2KhzViUP4mR4H0LQTa&#10;ZOfuUgQ1SNUpnvQDmTHsdWrqeVb7UFVuumN2dzFDpZLFNck4E9b2g5YWzriIHi5qgxxCB/qv49yN&#10;aCYIYS4pvNDXA8ywt9HcdZM+BUEStsumqt7lKR54YUrNCKAYuPhHLj0WedzHjyZDSU/NtmHn5/Ot&#10;Y4VKNOkVjopRE2gzDfxugt5bt3CU6uU23rsLl18pyXUvcNlad+qK5JO0cwwQQNlb4I+Xl5FEPwLu&#10;Gt+7FHw3pdR+4FdOLdOGlWdyUs1Iutjq0/wkR85mkbwo7pLPwLUvB6DIsRYgk/3QFO/tPdPk49Sl&#10;HZU6ahhzpf74XLxJCLLl/ANI/7Pf+qxf/ReQcv11uysVKac+FrsnhfA6DsddF7mXGo5tIwr6suYZ&#10;85EbGZFSAY3IRiJGYd8AnDRyvwG0tnbhM93jTzqB3zv611jWL21UUXQvQ5zCW651fFhtpKtp2DFF&#10;h5iqbtn8hpWHnmLPT5nUCIhVT/BAv8Q5GVrykjkx4k6CuqfQdho73Hx2aaeD+ILDTOT0dayPb+mr&#10;P4O9SQyh8phYGqiFOwqvl4DsvYaI+X6to4Vh7/vKCYO3Qt+VdZe+8ahA3JoX1UYDExmv1PcR4uuT&#10;lxlP1ohH4tkeVBqWIk02LVPk4Q6VnLT04zlRL/CjvHiGLjUTgrmHo4wynnDJ6DMs0gjedbW3os7Y&#10;7NiC5f0Uj9mT02Ou58IVJWUmzRVnBxYmkFHXKWh/huFvSKJtwYVGGr2qwUa7lpN9nJuxSQX0kjK9&#10;1DEtsjbdi+8G9gtaJS5/NOIJOBZlcR++FqYzTl3WChdh3H/+qzaR+pRfhRTm9zaZhmDcFviwQnIZ&#10;Lby8k0ejXZA1rUWmzBgnm6pW+GJAdl1+kD9PBp/kkoiub0GSxBz8TYH6BqS8ZtWPeLH/RtL4h2y3&#10;kSc2+9iEKpgGbtN3rVVi6Z0n8lx4k8/eLlFux07kCz6/FUmP1LMGT1ozY4igRRWBoaORbO5pZn2t&#10;JDS5aUZzyLI7JgJy2WJsiWq0VCRxDJMca2eyLVlmAMNwGWcEfDJxuK4xX4ZOlygdF3NNzvVSlxZx&#10;NwR/aDeBnH5f+7TUnok0ABzUBA7TcTuoi8tX5gRbkA2BeMr5iA/9sqn85DP10BvgT8ezTBY0DnNi&#10;Af4dFb70yrYQbY0aI/saedf7W59CWTMvxrLneZnUCaAprvj88UX3Q+9Dv8cerbEzTaFK+1M8v6R3&#10;f3QALI58nZhNwWw0Dh9A5/GKHkfO/Wte4j8tbKEvM/g/AP6vzrR/ATzbX8uST8CrtTeTMiOM6w2p&#10;5VHqF2jFqz4QMoKOvWc9gh7IK7H6HLDS7WEbLVlyApSnHeoP33DKe+tzFE06QgVJv27cFsTkMToO&#10;L2sOJ/EMZqrRRAryAF+3fGwj8FjOroyGATbkUm6K25szvK34e/CLTZgwXur7H+25xBSIohAM84nM&#10;Kfj4SUNxIpxSiuumtHUX58rgGXNNV0uMfj1NWSnjHS/RlY40zJwzVUJMgffA5UvP1dZnklnBtmB9&#10;HaR1A/NChSe73rE/XZ0R8dRVKnXTzedqAqbn0dvkP1nwbm3NXBl7y1B04jVdn+XZuyGM+hvasUBi&#10;VW4Wzsk50W5ZIR124gGuV50jVKuC4+fCKEKngwqldt9ZvLdjD5/MVowlKdEUUOh3e7ZQU+6//0ma&#10;W3FQsIDnXrBcmZ1biIkmjlU8FIcdStSLCQxJzmoQuMbMzhpE6TaYTMpAbAXSK0jnCyGWzlDjo1rm&#10;NvgsZ5+EH9bsFmMpeIVNm20YGlDsQLqneJB6iMTup0hmmyfvU9JVRkDu0ueItv5ONOzrE7kVbPGr&#10;uqHb8ePQ8+S2f6BTomDZysG1d0kL/Ja63/inCHbggB2L3lsY7qSP+WdBOjld85G6klZZo+LrWkfU&#10;HUg4di5rnZ52LE4fLRUvC4e5aFoEPAEuUxeNfxoG56/zbvop/P3PPpebjP299x/QXLNMAn5u7rs1&#10;nFA69a6iCb0x9oFaHu29yIP+ZoCWuVzy2q9D2X7xOGnqdJHeQUlYgwwHWtj+mJtjO3nnoWpOGnsy&#10;mE0uXj7NMbxCkUmsY4myFC2FQKbiGJU2sNhkGxVDXuhRoyeuYxE808V0WEGc3rJp+476tRvFzw9H&#10;yquY/f4Bx//JDfzr4OZk+l8Gt5iadBwZMwzwkPYa3AS7cYXPZFNJJbcD6eZjXExIo1mGBtItgDgg&#10;pZ7/nD3tF0uLXW+GPR2p41OH4VD3iGN7jxVIOH6S08ZAOhjBnffKfUFubzs/CoISlpbYef5hANgu&#10;BKLE4AmsxQZUEmbVD1vKvJqdFwqDzAtoaroikO9wj1CoS6csaufhvPGYYgBnV7Ap2xK3Xq9Uzt+p&#10;/JvZNXYJoTimbXO4GbC/FAaW2Z2sTf4Yi6FbuFvqZrGywLe2fcRItxwHOyCZ5czDzpq/6S8v3z08&#10;u8tqO4Vr0JOg8Y++3KkeCn7dYThOGEVf28ofMs6uvZpOXjs54DU6RRpHoJl+j6UXolxldVnhhkr2&#10;QvhTVLaMwxuDHMKDDJMw6UvEc9vxk2k0nGQKobdZaLVvvpn3dY0JXcwlKaJaSzrMChbU3rCEfAZl&#10;BjbVNNpLYrSMgY3nPW9mmn0EU5ox//fB6VFD0CraaoLo8RmRtq/bZMOKfi1ES93JbKKYF1ICR9XT&#10;hETol8PuH3rUjhgqWmmKtdxZzur7ANxeSXPkWvnE1lPj8pScypErMk4jHWxu7k08wi24QtekqasD&#10;TCahOXGlzAKUQTR4cLxf83LdQdSZGk9XEkzIujr9mx7NJPTFUPkIQ+fCSBYVAK+Vb2lL0L2p7wAm&#10;7UBYjAjr70tx0vJY1ll3iEJQvalnMtRLsJio0cmsvMTFdYDFH+KYYXl8jSWmqqcZLpfy9dSE0uxO&#10;irQ2LgUldrjTvLRaOpb4DQpIfXtj3Ehk1LPdD+Jrz0NW0xBABsKGnG0HqUXRxsBJ+FqKqxyNrRKL&#10;YBVoHrXNKWhwXlVtyS0JGwUl8jyBBLzYO+5ppCaVuJw9rZHZF/BDxrhCpEgeSMkPO61wEnRzi1TR&#10;Wv0t57PmiimcBk6twBMt8g4lHNpRYpN8k9gigZ0H/093jOfHjvgPJPhP/OXfScDC/bfEFlPjTsL7&#10;HOYvGM+9FR5SKbcIPUYVul/MwT8EmQPOtSlZ83B2QJMyfZtn7dS9DRpr2wG3rLstNIZnqyCcRgeg&#10;m5tApN9nrrMrdf3QgqZselA/Vr32BzIWn/mGnAsAhGwH8mWzzytO3RRbKZ2NoISElFKRlou+W9ZB&#10;Kg6QMqaBYCbN55Ij8LNdO9Bf/LGYbC06xzAPr64ggfZRQyapPyHvYW3HHUHNaAxEk6BKGxW5Mxeo&#10;dgNrbW4LlZgkGENAcam+YJ8bQ4Qcmw85P0tsBRZVZgjwAuYKUbNBAiuKsILrWY88WEqr1vXsHhVu&#10;zV028aYCTpSaUY2gWTKH3eyL4s5jkH4RwsUGr4EqewsewmACbBXxOq5yGASt/ei5rwdDuCQCqkLf&#10;KZ+bU9+DPk73Zb4gyr/O3cDl2MMGfRj+MIN2N8TeRYe1cdyhOADHIjF5JiKrRY/Vvc7Zg4YzLxLm&#10;s+8B98uHGAiTgOsHh3JBQFIOKuB5hN1YLSTn8oMCtwnobb0LU4ctpugQMmFwaWgiDrYTtKRJJ/8O&#10;8XPrDkun/FtUU8bmLWmflsgQ6ngXGZUe9mApHrkcJNVXbQ4PixdllwHUPhFOUdYja0oHlp9LfCrM&#10;mHZj/O4x2MWDcGOGu1z7LExlvhdvvw3pzCPFqTGa2irJa4Xrw8rJdWeAlfkNOiGT8x4Fc49SMJj3&#10;CZjZUzEW83nK9aAH7iDzOU7o7aRtcBgF/Hp9HhOHatvCbNXTFyfLd63tdPbjdSXIA/U1lrcnOoe/&#10;v5pmg1zI6jWUHAVKHAqv3eM6Kc2Ivts6TQFRutdfuRGJ0yuHIOTPP7Y+ZOPXHu4g6d/qN+NDk2TD&#10;tsfmuAr9KsY45ybtB9W4xnjkj5NuLsPNqTC6EPvCDWfsLvkxrzOeFSaOhMWspvkyYmPXP+z+PF1w&#10;L9DT/Ag/U64YeARcnxX05CXCW8X03WFZi/vC+eid5X5KHc5wps1/YMdf8a5/kTrc7H+zIyVF3h6N&#10;GTns4h3DWQSWpOasfvk+dS5AKFRDLxJ8H7m/BZFMpz4r6GethfmpuPBOZVSBLzDn7iXOwjb2i1G+&#10;72WdOk7sYaBsnp7xYECIPImLQC9gNhh6SWeGgzMmbMZU07FarrhaSftJwioaxWUU1C3qQBXfAcQ3&#10;nkND13JXyxLHCD1x8EaeSNkgoMrjajEhII5heSUKijtIeylNC2UPEmIJOi1KWH8kiR+fD+54Admw&#10;XyS5medyMzCEwcX2j45+NVGnu3xZIaR0G47gVQppvFieD1HBDg2AWYvObjGVR1NyxCTsDgZz2LW2&#10;e2Z+ZlrEgWfuXgvNZRevyv3ar7RqWV4uRGfYssi4dxQ3SBr5yM6yIUU+oNK8YseeTUln8xUcEXej&#10;SLhaLDUpVG9nsIAJM5Etssg/EsspGpqEDCcaao7DDDNfTOmz0k/CiLANp956sEd2T8z3FAm96svC&#10;EYmR9I/1kOdcLml3FQOUw1NCIhQ27JfyBJcS390/VfiaQfeUy5ulcBYbRQfEWSnU3nxUHMeG5Jlw&#10;/W/W1Py1aE4fheF5vi4felbWMjZJHGMfKkdqrGVU3Ezhve4hGAeYj4U/5zXw6RPF1mj36bA/iyRz&#10;uQrIFNozDNGafFSxRGPX57SpLuUnp9JK64An/4O9bwGvojrXntnI1UQQUFArjMDWoCTZ2bmn3BMC&#10;KJEgKKAISfZOJBKSsHeAgFyCIlK1BRUVBRWRKlLqXUGtoq31tB5Uqud4PLVI9JzW8tdfvN+q5Lzv&#10;zHzJymRmNlDbv/95HJ6XtWZ931rr+971rbVmZk/2HvWTTz6/qaD63397MOOyLcNqml449S/aV1UV&#10;/Z/6uuq+t8fO2Xhoza+0O/OWrnineemwEy5dMOMXwecm7BpvLC7uWvjkjakF1yYPHDfyZz9Z/MuZ&#10;/6fr0uPu+mPD7RW3/enNjzY9e9X0/d/u3hPMe+uBZx+887lf7686oJ/6q5n7xlVndx019VDVg3XX&#10;fJs87Jq3VvRc19yQveyDz+szdlU/MfCp2lGvHNiVfuFfNw6as3NNeeaK3ac1fvx1980Ll496u27P&#10;A1+/3KNm23mN195x6Ss3ZtwaHz3p+K8j+5+Odx6Fb0q6YVNeY8fYz1Kem1qvMpaWx+bHsU8U1tUs&#10;nF8bN7LTS2OV0epIQ10Mv9w8cqTb7e/EokuGF2YV5heHQuFwfm5uVn52cX520djC/HBxYW52OKMo&#10;PG7k8LGZoZz8nHDOuFB4XNbYsbljs7OyxmWGxhXm5GeEc3LCIy9Nn1hbVWfwedAF8iJkBl+ErKvD&#10;T0WbpXwBkl/8xrcl02fgz7zx1aYZRibetGybnHPfrqjQ9DOLu/xpZdKkpKTrc4zP71qcNKnllNWL&#10;Vr156A/9V9W8c3XLqvd3dTcW3HCrcXPSS8Z/5s65bXTNmpbSj0f96uF7yuIjr5rwykHjxuo+G7O6&#10;XPfeqgk//o+yJ05aH40WdLvl5S43xHKff/fZsk+eeX7b6XvTtuw+fezqytPX/vfl+l/+Xbuu8coJ&#10;f9pfFhu68ZtuZ05umnhRaGjXIS2H8rrkvNf5zb3TjdzGn4Y0DMYj1wx5v+NgxBvKYw2Nscqq5Lys&#10;vFBOcjA4bnJxsvIRkf0YOzMHX0Inv4M7o2SSxUZJZUN5tLyhvI2I4aMa68sj8/A72xX4kezaEYMO&#10;Pb1nkFEdHTFoenZJqKS+sHJu9YSlscqpS8+fFlk6L5IfHTRqZI/hjQWN8+vnozWjcX5NbbygccSg&#10;8mhdRWUB8ixOH2SYKg3zRgwaQ4Exo6TUKKyLYWTSwmkZqRG87mtkh9Myc8O54bxhRjgUyk8PZaRn&#10;5KVmZBdk5xRk5hr2MWhkD+SGx6JVBRcUFdsd4mzEoLkNDfUF6emLFy9OW5yZVhe7LD0jPx/NhNPD&#10;4VRopMaX1DaUN6bWxgdbjUg7RZXxSKy6nu/UGmy3vKJuYcOIQYPYUetheza/vrWj2nia6WUavqUu&#10;vbG8Pj0jLZTe2jIqDgcrBSX4afGqJUV4o3BkOJSRkRrKSQ3lTgvlFYSzC8J5qaGsglBoeLpDs61n&#10;s43CWCXqu7WRWZAVVttQNB1tyGC7tdLBEjswTF1HO2YPdbFpdXU1I0unmrxlp0VraoyL8CP1ZDAb&#10;Ixq2PFJ17WaGp5NhhXFzOEmWozzRSEQjrQNRvzBWY453NJJeWVM5v7K2IY7ByGg/GNFIQVVdbH55&#10;w8jy+vqa6oj1wnl9tGp4eptIcRaFDdUNNZVioBUJppl4SbR9qdhfU82ALKjBe9gjBjWmRiuryhfW&#10;NAwaGc7JyphTXzV/TtXC2mh8Tn2sLl4/JyOUmpmaEUpb0FhvsVJT3b5Vq7R9Z6axTruGw9YIY6Qu&#10;5miBpE6tXNC+tM3akSWF542bdNHEceP9LGjfgGmBozer9ncwqpgHJSWtA+s6w+bPbz+uZpWCorrI&#10;Qg78xKKRCxdWRwuyKzIqc6KV2anR3Oyq1OzKrIzUvOy8qtSMrOyq/LxIND9cVW4GaUmJWlcZf6vd&#10;ibVYY2sjla3t5lRkZIVyclLLc7LDqdmhrKrU8vKq/NRIZmYUoxyJVEYqpF2l7ncd/Qhbd5YgQOhn&#10;tqcIhQWlsbrowkhlbOSYSKyuorzBKKqON1TX1FTGjDzM2JCRMr26Nlq3OD50eHo7fV/TrYHHQoxd&#10;IL11G+gQbtbc+Y7/bxur77hhtbnvO1HZSJj/nq6EFKkK39OlspEw/z1dCSlSFb6nS2UjYf57uhJS&#10;pCr40dWj7UayshZ3j4txm9jx7lV5jWPMwoa5dbGU1svRoenmvQPuJ3gPklJUwHunUE4oN5QXzjRv&#10;ec4Khc6ytVDR+05kaDruwDo2km3ee1mNyKVRitel0Sy5Npo1dGj6NN4UpCS6oh/a9peuWYqfLk8L&#10;i6tj8QYjq/XxRTgDf1GWYd2hT664fGrD/Lb787lvD9l7Xo9fhvoWv/Pzb875zcv3nNnl3K6LZq1/&#10;d1JBt6UnnvVM8Eeli+v+7Z1V6+JNxQdeT5n3x8dP/vKNzB/PfOKm96e/d3Px2pd++cKW90+89y8b&#10;Zs9996+Zy1fV/mFcz7r3x7634a1OH+za+ORvzjmw2/jmkst3JJXc+sWLPx7Z2H9kIEk796LBusvg&#10;Ke83uD8HyvrOngPl5ubhuVAoLzcLR25ebn5+ZmHx2OyMcHZeZkZuXsh8DhStbLwkjIc+WUYYz3uM&#10;sNuzoUzz2dQiw3xa0vEpUU6Hp0Qhx1Oi6KdLfvvCc8/tufJHH7W89p94QhRZ1jTrxXkaPkiZfF2X&#10;3R1pUp7Q5GeFw/YTGu1ETdOSgG5AD6AXIEd3ZHoBVRDO6WTp8VyO45HpBTQDFwMnA2yrP9DbzutI&#10;T7LzxyFNBnoBcpyHTC/7pDPSHwK05TSgFyDHTGSGyQnSFvtgm9ZR1am2G6Fpw1HANgoB2vOPaLeP&#10;3VcAqdhuHG5p2fJeSwttDwFyiO20yzi85b09vYkVXY3DxJb3RqCc9jv9IJd/b37+X/lBru6yufIa&#10;Z+PwXe8Zh9d0/ZfexF3vufGjxuAF4KsepJG3K0A6ktbjFxwoiLoaWu9pWrU2X6vU4pqhnY90MdIL&#10;tDqUlWu1yI9FvkaLttbtmPlW19bvHdyIjrI1vXvjpd/u6TdhSqTXngFDWEY8hrK3whdEmG4Ens+c&#10;EmH5+KVLlyLpoT3y0GDWRV7bDfmhkgsiD3188pD1N1jtTvvTlIihXWv28ybkj0JurM05VWyJfjQl&#10;8uCEmRG2kTf72z0Lz5sZ6YW09NkBQ6iTrZ2h90UaYdDxgMzKWP+zX7O9N18fzLyGVNOeA5rGrAF3&#10;+7pPiZia3b7U56Lu3ZNmRqhD3egiM1y1IPKcbyzrb+cHDzS0aciXAQcBHs3A779taaHeV9OHjh58&#10;5dDRzyHgS//S0tIJZZMA9ZD5wnaKMRYxpFOAsQDng/SLtaVJ8myb+kQnnuBoBpz9PoJFjv1Sxavf&#10;UshKgOWAtO/W1wzIe/n0lY4Fln0x9Pz6oodH4ttmtHO6T38/s/uDrZ79zYWsUjO0iYj0KpNbRn0D&#10;ZkQdSix+hyDNBM4FhgFiW52dZxl5YTl1VI7U+ZgCWRJAky8A6pFh/hbH3FzPwiOam6Zegv8wN9Ne&#10;lrmZPBdzh3MzdP9/tc7NbSjj3GS6FvCYm8k0azvkrXMz3Wq3dW6in99A7jM3k1Psucn515RSzq3C&#10;nGsPFWF+VXxxejeUf4g2zHL7P/brnJtZWo/juGZwrqtzcwbOE81Nzom5aFSdj+9/23E+HkaspkN3&#10;km2HJDIfd6JgDNbFKKJFIqYcK6WBc7doMhBZFYirhdA2gLlm5JWaUddgRl+NGXdxSLnyRtE+5122&#10;jdORCqSM9kkZU5YPVlLGmaoj9ajLcjln6mxH6nGNkXapI+2LPmVD7fpqm0GUMd6TXdalMgf/X7vw&#10;f9X7LS1pqO/F/3bIhMU4uIyA2Zg9FtZuxnEwsJ/NRWkE/xvQKrdzHXm3xm0RdOJoN27yQd+EB/rI&#10;vPhIHoQDpiwXHnjOukxLlLzUFX21PZYdCdfUI9i+2Cf9Mg0CXrzvhewgwKMZ6Ha4Y9x3/78tLSdB&#10;5sV7I2QRM0INxDNXT66cC82ItThsi+6p0HX6KDbTB4kllglU/9Q82+F5oj1vA3QmIr54NANOH6eC&#10;HPpIjrx85NxrgI8N8I/XRrXIGfCyCv/TBrGFqcwx2q/aK/ERRDn7SnaZB2tRvsLH1tITLFuxlXna&#10;WgaZ2zpUgnInp7RPysQHP/tmwTY1Xk52iZefgMtUtOvFJeep+/5qRU4MnMo8Hg+OOQNjYLyN96lm&#10;STX+j0PXWhulTlsMSSwxlTGhv6rPzKt6qlz4KIGOypHoS5uUST3GIutRh2XMy1xkXtoRfZ6zPAh4&#10;xYRzbRzswnmfDxKvjeScKxl3J+451jWNtUMVYp8qh5R8xrEyloNxsjsM56wXxVk9YOWs6J9qrpx1&#10;GKGaVg7FV9U/NS/+Stl4+M288CT1mYouuRT5qba+jIHoqKmal35kXCgTUBYEvHgfrreP9QwX3m8D&#10;7ylowyvWN0PmxW1b5BaDQV7lVoPncjA+DulCc02VUTKUVo6WM+FX9Zt8sJxlEqvMk2eWjwFEn2VS&#10;LnUoY97NliDKvTj9FLKDAI9mYJQLpwMOtbT8ADIvTldDpsaorMOyZpSaTHK1MDR1pUjDuVdciV/C&#10;hZyL3+RLZDLvqSNxJTLqsw+JUz8uaqAX1fEfjmbAycWFyZpGLjpD5sXFDMim2VeOU5GXcVPt9rNh&#10;Peqo+43ThinYb2jD8dDzssF7b2yb2+SKNgl32cizjGCe/PnZWQOe1LgpcYmbe2BnCO142bkTMrd9&#10;0etuj9cuXA951Rgx52e9+b91FRC1JQ0os/YeapegD/qj+ic+skzGhWX0mWVqKvxQrtaTc8aW5KU9&#10;tQ3JSz9MWabWkXadZWw7CCQByS7XJs57pEtcxmDoh4nvkTg/68AV95OIuReR5QptCf7nrlMFMCXr&#10;leYOpF6xc15zx2cdzniOBsfI+j8O22Wu0m/6xJQ8CCdSLjzwnHmOA3WcqVpf5nUJ9KSeyrGMn5S5&#10;jRf7ckMi/pv09nOg2oX/B8B/Jtr3mgOPQVYDBi8DbzX4R84Z2+STu4/FPGPbimvrer4e2jGTYeuK&#10;l7xbc8NtLLnOGraPwgNT8dnJG8+FJ+FaxkB0WVfyoiNlbJv6avvOc8qkjyONDxlr1g0CXvNiGmQH&#10;AR7NwBUu4zLro8TP1NhOAZCor0PQ4dEMOPv6upumHUlfdagbAvz6mqBr2mfQ4dEMOPtK7271dTZk&#10;XvG2BTJrBZX7aO7WvMLnc7V5iDdeBbk9M7GuOLlOcG7H7VbkKl8d62z0wRiQ8aWMZRIDMidFj3Lq&#10;85yQtqSeqidlqr7aj5pX25I2gmjfK27I70HIeTQDP3KJm3cQN4n4LTUZbf/EiNft1gzmSkoued/a&#10;8dreGgvrSaeB1YD3VHy2zzlCH4RDpk7/6Ls6R0ROXeGLKcExIJesQz2WiZ7ajlufYoO0z7oyLkHk&#10;vfgtcvB7qwu/VR+3tLB/v/jl/t/xWbDE8WVgrBaIIY5rwDCfJ3FFXYhSa0+q1RbgrBoa1h3rMMV+&#10;4ZWpxCl9E//EZ5UX5smBpMKj1KNMQB2ByNW2KeO5cMx6Mh5B5L243QfZQYBHM/BTF27fB7d83u3F&#10;bSNk1t7DJyu8EpDZbWgdY/oUQ3wWm8VHp18sZ9mRxDD99vOT19ecpzyaAaef54Ig+hmAzMvPUsi4&#10;fpFX2uXXH/eAyT79rbP7o4pff0eylyxDGxf69LXX7gtbimdfsyBj5PP6wbpuM1rnNceJPkt8Soz5&#10;+b8F+ot9bErC/Qj5RuJp01zIxuAKh/OSMWVdIaZoedjxQrCoBHLaJvEk8SNxw3PaSh1BojhZC111&#10;PjzqMh8WfNLS0gN6XuNWBlkm/uVpqXaaqfFaSmxg6rSLZVyDiSCAIXO9dndeo/zaxb6Bn/59rlGc&#10;ffEa5Uj6qoMvIcDPrzzEymfQ4dEMOPviNQr7OgsyL943Q2bdeXCdtp72G+aazk++net5Oe5b6rHS&#10;8xMERpb1FC0OTWsv5a7btqZKjHGcmJc1gDEmZYxHnlMuoExAmcjdylhHdEQu/fBc5h11eB4EPOME&#10;fKpx/LpLnGwDn8PQhhef2yDjntl2xcczv7Xdes5IVnlvx89u5K7EuTOID/TDyafIVC6EmyPZC8iZ&#10;XM+wfbYj40GZtMWUcqeO9Ct2UC8IeHH9JmQq1++4cD30s5aWftDz4noZZB33yrPM/aYIo8Dnvbzu&#10;qEBkMzJj0D8SLvpAjz7TlxI7lXOJJ5UD5lnu5+8fID8P8cWjGXD6Wwmi6G9/yPz85bVtKd58KEFa&#10;bF5nRZFz95aRJWNKv4nZAP0SHlQ/jsZX8pFo3XWO8SGXMX7wCMZ4ImZQxNwNnLuZ4bJntO0TjEHx&#10;X+KXvnOsxG8ZO5Y7y9Rz5hP569xn9JaOnyfO+jzxPjMTfXEsggDCwnVPK0IsfQgZj2bA2VegO+5P&#10;0RfHySuetkDGa3WuN7yKMczrBl41VGGu8K7JWonqMYesT5vanoBQ1nHuxbVTjDYeySl5J8ifcOwc&#10;C46H6Ekd4V7O6YfUlzko59KexLTIZZypJ7psh+V+3NZAvk3HfziaASe3z/W0uO0MmRe3MyDjWj4f&#10;3KUiz35pp9wLJrKhDP0fhD6PZqCnSyy9i/FNg8zLhu2QcVxrMcZyf8bPsLivq6Uc63pzfeSzBq4w&#10;lFNP4oK149AwgAqspeXwqrZ1XGWsZBzINfNS7jxnuapLLlR9nrMOOVPnr7M9qSPtSx3qMe/Ul7Ig&#10;ZElAsstz3hdQrvL+AxfeL/uipaUv9Lx4b4CMn2Q5ZxGfN7afQVNbeaDPwoNwI/6pfjAv/Ig/os/4&#10;9/NtA+RjdPyHoxlw+pYEUugbufHyLQoZx7/BjG25y/j7vAuwyMdW/Ka4aWsPH1vLIHP7zKME5Sqn&#10;5FG4ZLnw6celc36e7RIn74PLRPOTe1vH5yucg5yV6jV5HTjnW1J8fsjZ17FW27zl/V9D6z7HeKFf&#10;TL2es8g8kxgUfsgF56HKkXBFmTMWj6Qv1mdd6UNtj3k/3ksRE+r8zHPhPfZlS8s5aMcrhrdBxhUu&#10;jrehyGccjFrPC5dgfi40GW5jXu5xOCbW5zRcFfn5AUfhMpS23V23+UXOSgDhyItD4UB4lHM33ilj&#10;OzJWoit8sg7zAlUu4yJlPA8CnOvJLutgyMFzsQvPX4DnM1Hfi+eNkDnv6dtYXAyerXcFLRatEXBe&#10;21r70WQwXdkaL/TB6Q/L3HgpsXWFE6bCgZTxnHmun4TXNbLKfQn0WI+cBwEvHoc7eJzmwuOyrxK/&#10;R3Ee/F+CSCVL5IJXX3xrZSlATqcibskmJZnmsx6Wng9tfnY1F/li5FiX13dntsYmfZDYZF58Ej6Y&#10;0keBcEyeqEu56DCVNpiKboldrsY4ddmGOo4sI7hGBQEvTpdBdhDg0QxUuHAa+LqlpRtkXrE5C7IS&#10;cBczP4chJ1PNcaefYhPzYhNt9bPpMcj76PgPRzPgtOm8HppGm06EzMumesh4x8orb7kSm2DayJkS&#10;N+9jeQ9Lm2ijjAnPnbEpfgjnlMvYsMzPF143XuLji55s+dITel6+1EB2mRmZpfCGV5txxG8Nnotw&#10;5a3G/5Y9EiPklzaLjWIvfWOZyHjOvJ/9n0Kuxke9S3xcg7H4AfS87F8NWYaWC4QAXrdx311kWt72&#10;NIc7AOcc39DjmHEHbmj1QXxhKn7IeEgZfaFM5M5z8Zf1WEeVSz6I8iQg2WUdL0O5ysUKFy6S/pr4&#10;by0WY69cjLZKFPj1uxN6uo7/cDQDzn63dIfN6LcXZF5jUANZGu5MqnAXVYX1jfckcZTwc5P55vMA&#10;w1xjyAv54bohPLGMYBwxxsgVz6kjMUdug4AXd9MgU7lb78LdU/CBbnr5UArZTIC8+fXF/fZD6PBo&#10;Bpx98X6efSXab9vfz3MtYcxaf8fUdldXB1Z5N2JdUXrdyZMvgjyRP+GQ5+RZPWeePoqus66cS3vU&#10;Y571mJf9hO3yXMaRedHlWLI8CHiNWSNkW5S4c/J4R0+Lx67Q8xqzWZC1vydu7y/tFjtpk589NZAf&#10;BHg0A3e6xNCobxK/5yZjNxVtCO+0Q7jzs2ED9DopnDhteBixRRvIqRcnUcj+Efd936Affq7Boxlw&#10;2vrA8Zat9NvL1rWQud33eb/rZj1XtGaDFcfkVvhVY5BlErMslzhVU64xqo7allrO+tJeEHnyn+yy&#10;hvcFH2oM7XSJoV9j/M5AfS9O1kNWijW0wrxviWgGVkLn22Ys4xvNfFfC+ZxiHN7B5b2szFPaLbyI&#10;T+NRxjy5UFPxUdVjGUGuhAfWkzalDs/Z5xiA7XPtDgJeXPHzapWrp1y4Ohd/X3M22vDiagtk7vfl&#10;5EX9NIfrKHd/xo91n+hkTuVcjRH6x3O/WKEO4caJyFSeVT2px9SPV2lH6rK9IODFb5GD39+48Psq&#10;+B2KNvz49Y8+vh/F/akC7JLRtmeOfJ/H/T7cig+VD/rNc/rIlKCfjCPxW+JPxoHl1JE6kpdyaUPk&#10;Us5U8mpfwqvIg9Dz4vYxyNTYfcOF2wsPJ76HSNHCuGoN49rH0PK1LORSzc//81GahjID/Ugsil0S&#10;I3LO1KnDsqO5dlLXcacvD2Idpy862vSKk1LIZgIlQBDw4u1DyEaxIRzNgLOvj+y+ToPMq6/VkLW/&#10;drKeofEaqVJrxP+p5txve2tUPhVpiyWOtYw9uZLYkZiRWOC5yFWORV/aoY7osQ7nVBDw4uE5yNT4&#10;+S+X+Pk9OO8DPS8eGiBT137r8+goyvgXhfJXSHHzXU3aJnEjtoud4rP4ID475xl9Yl0/v6ZBrvr1&#10;uYtfa+0yL79K0cYgI3Ff3D8+hy6PZsDZV153TWNfifaPYjDGO0brcwDe0fs9+ZK/fvXfn7kPqpwL&#10;xxwD5gmZn8I7uS0B1HGSsaIO83Iu7Uk/qlxkXDuZlz4lpS7LiSDgFaMvQKby2wnnnLryt//kl3X7&#10;Al5jyRidCkb51pz7rjsVf0VUaDJOX8Qu1VfxjanKjfhBXdYdA9Bn4dXPN8bpFDqDoxlw+vZTOEbf&#10;qOLlWylk04EywK8v5zMaZ198RsO+egJefdVAxjdO+D47n8FazxYZp0XYJ6zrPXLHOUpeJE6ceeGm&#10;BDrMC19+9vM6gnHQGWgGTgTIixoHN+CcfXvZvwUy7nTZ2OPysT7zSQ33PXrQ8Rm9955IfWu28vm+&#10;5St9VMEYUc+ZF7+d8eXkyVmX56oO23LqqO2LXK0TRB2Ob7LL/YJw2wfyZmAg4OS2HwoSccu3oa1Z&#10;Zj055ltfHT+XYtQUoLxeubtgPPHzqdGILraQhuji37Jac5F+qJypvouMKcupR/8J5mkzZQKWq3nR&#10;lTLWYZ7l0k8F8mxHbOA4Sj2mQcCLW87xg7ZOM9IMAFS2xi2/u+QFFLDMK25LIRtkWHb59bUbepwj&#10;1GkGnH1xrWRfvSHz6qseMj75t97m4CfS1v2dPPmxVspTDK51wrdwxnPhjPu2cEqOREddI6nr588G&#10;yM+HvV7+rALp9Ifce/kThSyu8XsMKnFXYP19BO8ReAcmsVECHdpHO6WMtovNkvrZymcI5D4TaAZG&#10;ATCtdZzJ/bkB63uyvGwtg/5c2NWAuVGA3tPNZ6iLTbtULiXPtESBn33LoJcCg7zs63e8ZR/C0ZPL&#10;WZClOWYo5wI5I0fE0c6NST421SZZNpFHL85KIeNzhj6An/+Mg4MA47IZuBhQx4fzsK6Tph2Hcq++&#10;pkE2zfxM3TD3ecbLkcQG6x0GvPpehdhg34n8ZDsFgJ+fNZAfh4a8+tpj99UZel5+zoAshtWZnx6e&#10;YrTNaY4zY24w4GfDXsj7+9iwrIfl70nQ87KhETLOWz5XkXdj5W6Cf9/NVakes7jWvO9vm7e0LdsG&#10;x0ZsJh88p0zmz3j7nDKWi1x0gihLApJd9sxlKF/l4+OCEywfEVaePs6CbIx5VcpPW6vN3ZPzWWKK&#10;dnK9FHtZ7mfTBsgPAmVAM+AW458izujTJEA9cItiHlEU8v2v+eazFN6RWH+7mIfdhLwQKl/kW+wT&#10;rkXPz9a1qDcE/JUhbQactn6AGKGtSDxtLYMsw7yO4/Uc3xywnlawf9oldqjpqSgXe1X7ClBOXtjf&#10;HCAPCNgpEvOcqTZIZzxYx8T1kjNTaY/1OG4c+9OAXsA6sHvCQf/v81sHjSknEr26rGshTjg4AnXV&#10;du6DkeRlJsoNQA5r9KznI/clfdpJ6g2HAuuPBvoDcjQjczEgNndFjJ+Fc+qgefNAm2YqOizvA5An&#10;Nx/7onyAbVsIeTnEts4o6AuNT7oSqcgTAzrYOhJ6tIN9sM6/AVMBsQPZJie/KDMP8jLMzjORvo9r&#10;Lfvn+67HP2OAzsZcoO2hVjvbbCcHf+52tj4AWgO01zr9uRtxtu4c40LocWzQVIf4Q5F5fFf8qHEg&#10;Mf6P8IMxlgr4+WHF1Zmd/tqVSP2n+S7M/x/5cRvn/y3fTfr9eFh7g+wRfuvHd/UdqymYu1yjOgHO&#10;/Uaz91NZ56mjxp9zzT8dC13YXje91vzT9bB+AFoHtHzk8vUZaJM2yCH7A/s6R8/Vh+hZOus411bZ&#10;k/pBz7BxBlKxFdkmySeyexZsnprA7ln6VNhMXKxX6hf72l2hz9Dn6BfqrONn92Db3iHHaHcZ6i3F&#10;puy39pZB44CJ8gDeRQv48T1ZuzwwXYsFWMfL7m7oczRA3scCwjGyR8z3LVDelMDuW6BxwMSqwOXa&#10;Kl+7F2vXB9ZoGwKs42X38eizEKDdxcCx2D0A9Q7acWIgL4fELETaAGj4cTxA+wDXDB8DX+gcN6/Y&#10;PwD5AW0/9PYnaO8d6PwROOgZa4z/MEDfs4Bj8X0727B997J5uzmvObfPNm1mX3IIR11QQPnbwH7g&#10;JWC3lqqzrtfY9UadgYDM9WOxn7E6M0HMjYXGAROjA5naaN+Yy9UmBoZrUwKs42V3Z/TJtZx2jwKO&#10;xe7xqBe3efdaU8dD44CJi/XZWJ/84u8irUI/X7tcZx0vu7uiT65JtPss4Fjs3o96222+DeTlkDjg&#10;XNkPDT9b34b8gA3OFdokh7SDLhBPWwM/B/za+oV2b2Av2mKfXn73RltcG+j3eOBY/GadxxOMVxAa&#10;B0xs1tO0zb7jdQ7+ki1F26mzjpfdx6HPcwDanQYci91h1NuQwO4wNA6YuEIfo13ha/cPtav0HO06&#10;nXW87O6MPrmW0O6zgWOxOx318uw485of6dA4YGJg4ExtoG+cpGgpgXO0UIB1vOwm3/kA7eY10LHY&#10;PRf1El1zzDWvN3jNka/fCPjF91XaaL0B3/bBOl52cw88A6Ddcu2RhDyOJvGBe0UfgOWcW/SvG3Aa&#10;0AvgOvxGgjgZCI0DJp7RB2vP+Np9hvZr3dBe1lnHy27axLim3RmA2IrsEdttrmcJ4mSI1g9xQhyG&#10;PYd97Ta0roFBWs8A6/jZnW3bneewOwXn5Ji+nQX0t/NItJs23c2k1c9EY/IBdJfZYxJiRfuQNbIz&#10;zj+AxgfaEv1roAXQ9SWmf0moJ4foD0dBJ8i7AD2AZOAEoCfQBzgZ6K8v1U8DBuhX6Ia+XB+kr9AH&#10;6024Xr9KP1O/Wj9LXwtcC6zXg/oG/Qx9I3Q36afod+h9gd5AL+AEIEnfrB8PWXcTtyPdCNyKvm9F&#10;uYUkpEQy0Avord+Cdm6GLTfBlnXAdcBavR/6Phk2nKSvgrwJeiuhvwL9rEBbK9DuCr0r0AXlRGcT&#10;Tb7XYl3QXxf9NmCTb0xQ3gW+dIFPftd2XfS7oXMf8GCC9h6CzsPAo2Z7hgwUUhkrDl8v/TGznbUu&#10;cnPe6o+Dgyds7EJK7MZ47gYvFpKRHg90AzoDAaBF263/FfgC+AT4WHtS/wj40MRupLtsPIGUeNzX&#10;zk80y85JLnZyLnwG+Rfao/qX2iP6V9rDwEPAgwoeQP7nwE5gh9mX1zXBl9hXv9R+bPLi1d+X2tXo&#10;b5WNJqQr9c9NrNA/wzeLfqIth7/L9UMA54/XPD8FtnMOc2081v13GAbySXsOe/k0TH9SH4axnIF+&#10;sgA5JBZ4bZ0KeRoQQkyEgUwgO0H85EDONlOkQaTSJteeHMRgjv4Q8KDJuVffOfoD0LkHuBO4FVgH&#10;rPS1NxtzMQvIwBoSAtKBNMBv/qTqy/RUrEGZgB8XuZCPwBo1DpgATAKmoIxthwA5xFeukxdAPg24&#10;EJgOlAHsY7QoIxX97shTXm6jAmmkFUuRvwJYZvZnuNTn3I1ivWL7URd5b1O+Ro/q15iIIK0Aym2U&#10;ISXmmFijz0Zbl+pX4rlDk34JeL8YmA5upwL02XDpgzZMgtzPx4mQj0dbxcA4G0VIi9BPIdbZQvTp&#10;136h/hPfcSrUb0RbG4CbWzEOebbpNRcmQH4+QLvrATlkbE5CwWTIpwDT0PZFwHQbM7BnzDRxI9Ib&#10;wNM64PpWXII8MUvBpcjPBvz8nI32aU+KGINU7OE8mo09azbmxWx9Y4J2bjPbWevSDtfz2frtaGMz&#10;cLeCrRh7C7OQEpcAF5u4G+kW+HoXcAeeTm0CF5sQ47frpcAEYDxQDBSZ2IT0DgD66M9wsYNxU6T/&#10;3Hdci7BmFOmPIGaIR9H+o+jrMd82J0Lux+F5kE8CShK0MznBOkn5ZOyJk7EXWtiNdLdpm9f4nQ/5&#10;JGAcQBu99pUiyMcABUAekAtkA2Gs3xk20pGmmuv5k577CvcT7itB4Fj3lWoM1G7Aby5Vw7bqBHzN&#10;h7wenC/AGMYwnjGMbVzfafLlNUfjiLEG/UcmV+RLDpkTPVHQgGs2C9cgvQpoQrsrTSzAujMfe0GN&#10;jXlI52E9nYd1lfCLzXlYh/3iqAbyWqAO8GtneYJ2VkC+AvvKSsCvnVWQ0x6vvfNKyK+ET1fBv9Vo&#10;7WqcrcW67jdua6GxXrfWij8IuUiF3xDylK/HnL7BxGastHcAd2L1uwvYghXrbuAerJLbgJ9ihdoG&#10;3INVaitWqbtQezNG8XbUuhna6yC5GhqroXmlfi/s3A57t8P2+xXsQP5nNnYifQB4CDw9AjwO7Aae&#10;An4BPAM8q2AP8haWIvXndA/4IqejATnE9+4o2APbLCxHX8sx21Zgtq/ErG+CHcQqX34fh49PgDn2&#10;sUU6QCp9nIH8E2DzCbC0C4zsAhO7MCd2wVsLDyMlHoHPxKMmnsY8eh69P4+abdiF/G7gSf054Fng&#10;KZzvsms9hHQncB9wD7AVuNuGX9zdjX5oPyGH2M/5txW2bAPuBbbDvvtNPKLvgL074McOrPE70PMO&#10;jOgO89990NkKbPaN9/txP8Y+U6RTpNIv98L7EbvbEd/b9TW+7WxGX2zHa62lfDMY2QQvbocXt4Oh&#10;29DqrYi6m+HDBnBsYRfi/Unf8V4H+fUYL/Y3GpBD7GZMXY9r4GvBh2X9vbB+G8BZsdXG3b7+XI1Z&#10;5McL5attcFyHiRFIxY7jkF+OWb0EPTdiLjcm2IcbYXMj/OIMXIrxXYaxXom4YPtea/eVkF8JPvy4&#10;aIJ8BXAF4pCzehEQB2JAHcB9xeue6Uz0zb0tHTjWvW0v9jX+4KKfH3vh8cuAnx+vQr7PxBKkjfqr&#10;+mLUacNe5BP1wX7EV3lWRvuabPtS4KccMo6cB3uxDr1kYpFpo1ec/6u+UN8LvAK8CuwD278DXoNt&#10;FhqRLkXZFZD5742Ukw+vvYht/A5R8hpG9zVEymuwjyAHBiCH+AEXtd9B7tfmPsj3oa19aHMf2n4V&#10;eBlgm97cLIPPTSac3L6CTmM2t4YYhFS16RVEIm3y4vQlyF8Ehy/C3xdh20vYfV8BXgPewPkbKH/D&#10;5DiG8phvDFBOuNm5IKGdC3ztfB1XXW9izN+EPW+Cj9ex0rwC/BZ4AecvoPwFyH8LvVcAv3GiXGwc&#10;Dm66ASOB/gDnIudkBjAU4HVnEoCjiWPEPGOWOtRn3jyO8j2BA6h02ObEa/3hM9h7dP9nsPfo32D1&#10;/QqwPkv1boufpR729Lsf7OFcGAZkA6rfkqevfQByEAB+CJA7mev0aSAE5N7bjoGBzbr/5w936D8I&#10;3KmfCvQL+LfF59QDPZ8906c84BwgHxA/kG2S/JH4NDqhT6MD63T/z0rX6yMCN+o/DNyk5yXwiZ/T&#10;jPb1ibzzs6Lhf4NP5Ql9Kg/gqY7v50RX6LMDy/VZgZX6zAQ+8TPlcl+fRsEXzq/Rf4NPqxL6tCow&#10;Xfd/jwLPiwKX6ssCZfrSBD7xnZJVvj6NtX0p/Bt82prQp62BE3T/z3376VsChn5nIEW/PYFPt8On&#10;rb4+jYMvAwF+RixzCNmjmk/7E657+3EVu9/cDxgTcsi+xjl7r/4W7jZ+D7zhuydZn8Ht9133uNZz&#10;3QsDqk8n45xrXX+AdjAP0813zeuRYf6/8bfISFoP9Xe4x2v8bq5yvLfOb1yIagbeFkr0y9utDZmZ&#10;b3VtxdPmb/3ma/po+a3fD7P/eFS/9cu6tLXdb/2utNpt/a1f9OP3W79sQ/2t3xBsME3Eb2Yf7W/9&#10;5mo9njjW3/rlWHAc+F7eNCSrgSwgFXgJOB+gr/I3mJ/h5F7Moe4omwSoh8RTGQpLEdElGCH5Puo4&#10;yh6wwb9dGW/n70AqWIS8xEsy5oBzP4TYPLiHDbPzTKTf41rL/vne//7f8j7tP8KP7+o91CNZb25B&#10;8LSGDTLrGewI+a6G1nsa/i6Gf48URxyfj5S/fsBvw+E3kdSaaon+w3pzy7/IejNe1pteeUe93oyn&#10;We3Wm1utdlvXG/STYL0Zr643zRXvDqH1WwZNich6RvmR/LY418ukVU8PXlJwYeRof1tc1pvBAw1z&#10;vfkGNmA50WYB1wH8exX6KutNX+RfxwZ1OlKv9WYtZJMxIvybz6P/Tsy273ZKRzvspwRgPhsYCrCM&#10;eUJ0uDaxnOeCU+0yyqhLueiobVAWBJKAZGWvp9/TgH0A85cDjDM3TmZgsWN8e3HSCJn3N30a8LH9&#10;91yWQJ92DQbEVqb0hWWUESwjLrDT2Ujpv+gIP1LXz8961KsD6OcawOnnUPhIP7tA5uXnDMjU78dk&#10;v7RFxoTnHEM/O1ZDzhgkZ8MApx19UfY27Ei057l9L2cJ6go/wi3tET5Z5mfbXshpE21bDzht24FA&#10;oW0nQebFEev6f++mgftz+V5Ly7ZTUUfGkPaLvWI7ZSwTGc+Zl3LRlzQIWRKQ7BLvW1BO/hkDvC5w&#10;+kj+I5017QSkXj7OhaztO5f5fbftfzdI4lPskbGQc6ZOHZYFAbGbc6EbcBrQC5BjJjLD5ATp0V6P&#10;pKAO+yAHku+k5LkW0HfywKMXwPz/AAAA//8DAFBLAwQUAAYACAAAACEAJ955IOMAAAANAQAADwAA&#10;AGRycy9kb3ducmV2LnhtbEyPS0/DMBCE70j8B2uRuCDqJA2PhjgVQvSEBKI8xHEbu0kgXkfx9sWv&#10;ZznBbUc7mvmmnO99r7ZujF0gA+kkAeWoDrajxsDry+L8GlRkJIt9IGfg4CLMq+OjEgsbdvTstktu&#10;lIRQLNBAyzwUWse6dR7jJAyO5LcOo0cWOTbajriTcN/rLEkutceOpKHFwd21rv5abryBtwNf5Zhz&#10;/vFpvx8W+dPj+/36zJjTk/3tDSh2e/4zwy++oEMlTKuwIRtVLzqdCjrLMUuyDJRYphezFNTKgDRn&#10;Keiq1P9XVD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Cb0vsQu&#10;AgAAVQQAAA4AAAAAAAAAAAAAAAAAPAIAAGRycy9lMm9Eb2MueG1sUEsBAi0AFAAGAAgAAAAhACCu&#10;L6ak1AAAzOgBABQAAAAAAAAAAAAAAAAAlgQAAGRycy9tZWRpYS9pbWFnZTEuZW1mUEsBAi0AFAAG&#10;AAgAAAAhACfeeSDjAAAADQEAAA8AAAAAAAAAAAAAAAAAbNkAAGRycy9kb3ducmV2LnhtbFBLAQIt&#10;ABQABgAIAAAAIQCOIglCugAAACEBAAAZAAAAAAAAAAAAAAAAAHzaAABkcnMvX3JlbHMvZTJvRG9j&#10;LnhtbC5yZWxzUEsFBgAAAAAGAAYAfAEAAG3bAAAAAA==&#10;" stroked="f">
                <v:fill r:id="rId26" o:title="" recolor="t" rotate="t" type="frame"/>
                <v:textbox inset="0,0,0,0">
                  <w:txbxContent>
                    <w:p w14:paraId="7FAF98AA" w14:textId="77777777" w:rsidR="00B3558F" w:rsidRPr="00AD6B1A" w:rsidRDefault="00B3558F" w:rsidP="009E633C">
                      <w:pPr>
                        <w:spacing w:before="240" w:line="360" w:lineRule="atLeast"/>
                        <w:rPr>
                          <w:b/>
                          <w:color w:val="17365D"/>
                          <w:spacing w:val="20"/>
                          <w:sz w:val="28"/>
                          <w:szCs w:val="28"/>
                        </w:rPr>
                      </w:pPr>
                    </w:p>
                  </w:txbxContent>
                </v:textbox>
                <w10:wrap type="square" anchorx="page" anchory="page"/>
              </v:shape>
            </w:pict>
          </mc:Fallback>
        </mc:AlternateContent>
      </w:r>
      <w:r w:rsidR="001F68CB" w:rsidRPr="00EF51E0">
        <w:rPr>
          <w:color w:val="auto"/>
        </w:rPr>
        <w:t>CONTENTS</w:t>
      </w:r>
    </w:p>
    <w:p w14:paraId="66D359EA" w14:textId="77777777" w:rsidR="00B20885" w:rsidRPr="00417FD2" w:rsidRDefault="001F68CB" w:rsidP="008A7352">
      <w:pPr>
        <w:pStyle w:val="TitleFundNamePFM"/>
        <w:rPr>
          <w:color w:val="005E7C"/>
        </w:rPr>
      </w:pPr>
      <w:r w:rsidRPr="00417FD2">
        <w:rPr>
          <w:color w:val="005E7C"/>
        </w:rPr>
        <w:t>Part 1</w:t>
      </w:r>
    </w:p>
    <w:p w14:paraId="2B57236D" w14:textId="77777777" w:rsidR="003D08CE" w:rsidRPr="00417FD2" w:rsidRDefault="003D08CE" w:rsidP="003D08CE">
      <w:pPr>
        <w:pStyle w:val="HeadingTablePFM"/>
        <w:spacing w:before="0" w:after="0"/>
        <w:rPr>
          <w:color w:val="005E7C"/>
          <w:sz w:val="24"/>
          <w:szCs w:val="24"/>
          <w:lang w:val="en-US"/>
        </w:rPr>
      </w:pPr>
      <w:r w:rsidRPr="00417FD2">
        <w:rPr>
          <w:color w:val="005E7C"/>
          <w:sz w:val="24"/>
          <w:szCs w:val="24"/>
          <w:lang w:val="en-US"/>
        </w:rPr>
        <w:t>Portfolio Summaries and Investment Program Offerings</w:t>
      </w:r>
    </w:p>
    <w:p w14:paraId="5BFA1830" w14:textId="77777777" w:rsidR="003D08CE" w:rsidRPr="00417FD2" w:rsidRDefault="003D08CE" w:rsidP="003D08CE">
      <w:pPr>
        <w:pStyle w:val="HeadingTablePFM"/>
        <w:spacing w:before="0" w:after="0"/>
        <w:rPr>
          <w:color w:val="005E7C"/>
          <w:sz w:val="12"/>
          <w:szCs w:val="12"/>
          <w:lang w:val="en-US"/>
        </w:rPr>
      </w:pPr>
    </w:p>
    <w:p w14:paraId="552D62C3" w14:textId="43382541" w:rsidR="00C606A7" w:rsidRPr="00417FD2" w:rsidRDefault="000F0F10" w:rsidP="003D08CE">
      <w:pPr>
        <w:pStyle w:val="HeadingTablePFM"/>
        <w:spacing w:before="0" w:after="0"/>
        <w:rPr>
          <w:color w:val="005E7C"/>
          <w:sz w:val="24"/>
          <w:szCs w:val="24"/>
          <w:lang w:val="en-US"/>
        </w:rPr>
      </w:pPr>
      <w:r w:rsidRPr="00417FD2">
        <w:rPr>
          <w:color w:val="005E7C"/>
          <w:sz w:val="24"/>
          <w:szCs w:val="24"/>
          <w:lang w:val="en-US"/>
        </w:rPr>
        <w:t>Key Facts</w:t>
      </w:r>
    </w:p>
    <w:p w14:paraId="4932BD3D" w14:textId="0AC3F86F" w:rsidR="00B51066" w:rsidRPr="00011658" w:rsidRDefault="003D08CE" w:rsidP="00B51066">
      <w:pPr>
        <w:pStyle w:val="TextPFM"/>
        <w:spacing w:after="200"/>
        <w:rPr>
          <w:i/>
        </w:rPr>
      </w:pPr>
      <w:r w:rsidRPr="003D08CE">
        <w:rPr>
          <w:i/>
        </w:rPr>
        <w:t>Part 1 presents key facts about the Texas Range Investment Program, its Portfolios and CD Purchase Program, including information on costs, minimums, policies, and how to place transaction orders</w:t>
      </w:r>
      <w:r w:rsidR="00920053">
        <w:rPr>
          <w:i/>
        </w:rPr>
        <w:t xml:space="preserve">. </w:t>
      </w:r>
      <w:r w:rsidRPr="003D08CE">
        <w:rPr>
          <w:i/>
        </w:rPr>
        <w:t>Part 1 is descriptive, not definitive, and is qualified by the information contained in Part 2</w:t>
      </w:r>
      <w:r w:rsidR="00920053">
        <w:rPr>
          <w:i/>
        </w:rPr>
        <w:t xml:space="preserve">. </w:t>
      </w:r>
    </w:p>
    <w:p w14:paraId="3A92A44D" w14:textId="740E39F4" w:rsidR="00547E59" w:rsidRPr="00417FD2" w:rsidRDefault="003D08CE" w:rsidP="00417FD2">
      <w:pPr>
        <w:pStyle w:val="Heading3PFMText0Before"/>
        <w:pBdr>
          <w:bottom w:val="single" w:sz="18" w:space="1" w:color="595959"/>
        </w:pBdr>
        <w:rPr>
          <w:color w:val="595959"/>
        </w:rPr>
      </w:pPr>
      <w:r w:rsidRPr="00417FD2">
        <w:rPr>
          <w:color w:val="595959"/>
        </w:rPr>
        <w:t xml:space="preserve">Portfolio </w:t>
      </w:r>
      <w:proofErr w:type="spellStart"/>
      <w:r w:rsidRPr="00417FD2">
        <w:rPr>
          <w:color w:val="595959"/>
        </w:rPr>
        <w:t>Summaries</w:t>
      </w:r>
      <w:proofErr w:type="spellEnd"/>
    </w:p>
    <w:p w14:paraId="26B60154" w14:textId="4E87C065" w:rsidR="00011658" w:rsidRDefault="003D08CE" w:rsidP="003D08CE">
      <w:pPr>
        <w:pStyle w:val="Heading3PFMText0Before"/>
        <w:pBdr>
          <w:bottom w:val="none" w:sz="0" w:space="0" w:color="auto"/>
        </w:pBdr>
        <w:tabs>
          <w:tab w:val="right" w:pos="4608"/>
        </w:tabs>
        <w:spacing w:after="0" w:line="280" w:lineRule="exact"/>
        <w:rPr>
          <w:rFonts w:ascii="Arial" w:hAnsi="Arial" w:cs="Times New Roman"/>
          <w:bCs w:val="0"/>
          <w:snapToGrid/>
          <w:color w:val="auto"/>
          <w:spacing w:val="0"/>
          <w:sz w:val="20"/>
          <w:szCs w:val="24"/>
          <w:lang w:val="en-US" w:eastAsia="en-US"/>
        </w:rPr>
      </w:pPr>
      <w:r>
        <w:rPr>
          <w:rFonts w:ascii="Arial" w:hAnsi="Arial" w:cs="Times New Roman"/>
          <w:bCs w:val="0"/>
          <w:snapToGrid/>
          <w:color w:val="auto"/>
          <w:spacing w:val="0"/>
          <w:sz w:val="20"/>
          <w:szCs w:val="24"/>
          <w:lang w:val="en-US" w:eastAsia="en-US"/>
        </w:rPr>
        <w:t>TexasDAILY Portfolio</w:t>
      </w:r>
      <w:r w:rsidR="00011658" w:rsidRPr="00163B50">
        <w:rPr>
          <w:rFonts w:ascii="Arial" w:hAnsi="Arial" w:cs="Times New Roman"/>
          <w:bCs w:val="0"/>
          <w:snapToGrid/>
          <w:color w:val="auto"/>
          <w:spacing w:val="0"/>
          <w:sz w:val="20"/>
          <w:szCs w:val="24"/>
          <w:lang w:val="en-US" w:eastAsia="en-US"/>
        </w:rPr>
        <w:tab/>
      </w:r>
      <w:r w:rsidR="00000BAD">
        <w:rPr>
          <w:rFonts w:ascii="Arial" w:hAnsi="Arial" w:cs="Times New Roman"/>
          <w:bCs w:val="0"/>
          <w:snapToGrid/>
          <w:color w:val="auto"/>
          <w:spacing w:val="0"/>
          <w:sz w:val="20"/>
          <w:szCs w:val="24"/>
          <w:lang w:val="en-US" w:eastAsia="en-US"/>
        </w:rPr>
        <w:t>2</w:t>
      </w:r>
    </w:p>
    <w:p w14:paraId="45BF37C5" w14:textId="4197014D" w:rsidR="003D08CE" w:rsidRPr="00163B50" w:rsidRDefault="003D08CE" w:rsidP="003D08CE">
      <w:pPr>
        <w:pStyle w:val="Heading3PFMText0Before"/>
        <w:pBdr>
          <w:bottom w:val="none" w:sz="0" w:space="0" w:color="auto"/>
        </w:pBdr>
        <w:tabs>
          <w:tab w:val="right" w:pos="4608"/>
        </w:tabs>
        <w:spacing w:after="0" w:line="280" w:lineRule="exact"/>
        <w:rPr>
          <w:rFonts w:ascii="Arial" w:hAnsi="Arial" w:cs="Times New Roman"/>
          <w:bCs w:val="0"/>
          <w:snapToGrid/>
          <w:color w:val="auto"/>
          <w:spacing w:val="0"/>
          <w:sz w:val="20"/>
          <w:szCs w:val="24"/>
          <w:lang w:val="en-US" w:eastAsia="en-US"/>
        </w:rPr>
      </w:pPr>
      <w:r>
        <w:rPr>
          <w:rFonts w:ascii="Arial" w:hAnsi="Arial" w:cs="Times New Roman"/>
          <w:bCs w:val="0"/>
          <w:snapToGrid/>
          <w:color w:val="auto"/>
          <w:spacing w:val="0"/>
          <w:sz w:val="20"/>
          <w:szCs w:val="24"/>
          <w:lang w:val="en-US" w:eastAsia="en-US"/>
        </w:rPr>
        <w:t>TexasDAILY Select Portfolio</w:t>
      </w:r>
      <w:r w:rsidRPr="00163B50">
        <w:rPr>
          <w:rFonts w:ascii="Arial" w:hAnsi="Arial" w:cs="Times New Roman"/>
          <w:bCs w:val="0"/>
          <w:snapToGrid/>
          <w:color w:val="auto"/>
          <w:spacing w:val="0"/>
          <w:sz w:val="20"/>
          <w:szCs w:val="24"/>
          <w:lang w:val="en-US" w:eastAsia="en-US"/>
        </w:rPr>
        <w:tab/>
      </w:r>
      <w:r w:rsidR="00000BAD">
        <w:rPr>
          <w:rFonts w:ascii="Arial" w:hAnsi="Arial" w:cs="Times New Roman"/>
          <w:bCs w:val="0"/>
          <w:snapToGrid/>
          <w:color w:val="auto"/>
          <w:spacing w:val="0"/>
          <w:sz w:val="20"/>
          <w:szCs w:val="24"/>
          <w:lang w:val="en-US" w:eastAsia="en-US"/>
        </w:rPr>
        <w:t>4</w:t>
      </w:r>
    </w:p>
    <w:p w14:paraId="53CB5A68" w14:textId="5E96A587" w:rsidR="003D08CE" w:rsidRPr="00163B50" w:rsidRDefault="003D08CE" w:rsidP="003D08CE">
      <w:pPr>
        <w:pStyle w:val="Heading3PFMText0Before"/>
        <w:pBdr>
          <w:bottom w:val="none" w:sz="0" w:space="0" w:color="auto"/>
        </w:pBdr>
        <w:tabs>
          <w:tab w:val="right" w:pos="4608"/>
        </w:tabs>
        <w:spacing w:after="0" w:line="280" w:lineRule="exact"/>
        <w:rPr>
          <w:rFonts w:ascii="Arial" w:hAnsi="Arial" w:cs="Times New Roman"/>
          <w:bCs w:val="0"/>
          <w:snapToGrid/>
          <w:color w:val="auto"/>
          <w:spacing w:val="0"/>
          <w:sz w:val="20"/>
          <w:szCs w:val="24"/>
          <w:lang w:val="en-US" w:eastAsia="en-US"/>
        </w:rPr>
      </w:pPr>
      <w:r>
        <w:rPr>
          <w:rFonts w:ascii="Arial" w:hAnsi="Arial" w:cs="Times New Roman"/>
          <w:bCs w:val="0"/>
          <w:snapToGrid/>
          <w:color w:val="auto"/>
          <w:spacing w:val="0"/>
          <w:sz w:val="20"/>
          <w:szCs w:val="24"/>
          <w:lang w:val="en-US" w:eastAsia="en-US"/>
        </w:rPr>
        <w:t>TexasTERM Portfolio</w:t>
      </w:r>
      <w:r w:rsidRPr="00163B50">
        <w:rPr>
          <w:rFonts w:ascii="Arial" w:hAnsi="Arial" w:cs="Times New Roman"/>
          <w:bCs w:val="0"/>
          <w:snapToGrid/>
          <w:color w:val="auto"/>
          <w:spacing w:val="0"/>
          <w:sz w:val="20"/>
          <w:szCs w:val="24"/>
          <w:lang w:val="en-US" w:eastAsia="en-US"/>
        </w:rPr>
        <w:tab/>
      </w:r>
      <w:r w:rsidR="0065594B">
        <w:rPr>
          <w:rFonts w:ascii="Arial" w:hAnsi="Arial" w:cs="Times New Roman"/>
          <w:bCs w:val="0"/>
          <w:snapToGrid/>
          <w:color w:val="auto"/>
          <w:spacing w:val="0"/>
          <w:sz w:val="20"/>
          <w:szCs w:val="24"/>
          <w:lang w:val="en-US" w:eastAsia="en-US"/>
        </w:rPr>
        <w:t>6</w:t>
      </w:r>
    </w:p>
    <w:p w14:paraId="2F5DC7D0" w14:textId="2554E4E5" w:rsidR="009E633C" w:rsidRPr="001455FC" w:rsidRDefault="003D08CE" w:rsidP="00417FD2">
      <w:pPr>
        <w:pStyle w:val="Heading3PFMTextSection"/>
        <w:pBdr>
          <w:bottom w:val="single" w:sz="18" w:space="3" w:color="595959"/>
        </w:pBdr>
      </w:pPr>
      <w:r w:rsidRPr="00417FD2">
        <w:rPr>
          <w:color w:val="595959"/>
        </w:rPr>
        <w:t>Program</w:t>
      </w:r>
      <w:r>
        <w:t xml:space="preserve"> </w:t>
      </w:r>
      <w:proofErr w:type="spellStart"/>
      <w:r w:rsidRPr="00417FD2">
        <w:rPr>
          <w:color w:val="595959"/>
        </w:rPr>
        <w:t>Summaries</w:t>
      </w:r>
      <w:proofErr w:type="spellEnd"/>
    </w:p>
    <w:p w14:paraId="3BC7374D" w14:textId="50BF63B7" w:rsidR="009E633C" w:rsidRPr="00011658" w:rsidRDefault="003D08CE" w:rsidP="003D08CE">
      <w:pPr>
        <w:pStyle w:val="TextPFM"/>
        <w:tabs>
          <w:tab w:val="right" w:pos="4608"/>
        </w:tabs>
        <w:spacing w:after="0" w:line="280" w:lineRule="exact"/>
      </w:pPr>
      <w:r>
        <w:t>TexasTERM CD Purchase Program</w:t>
      </w:r>
      <w:r w:rsidR="004F025C" w:rsidRPr="00011658">
        <w:tab/>
      </w:r>
      <w:r w:rsidR="00000BAD">
        <w:t>8</w:t>
      </w:r>
    </w:p>
    <w:p w14:paraId="64A15C69" w14:textId="77777777" w:rsidR="009E633C" w:rsidRPr="001455FC" w:rsidRDefault="004F025C" w:rsidP="00417FD2">
      <w:pPr>
        <w:pStyle w:val="Heading3PFMTextSection"/>
        <w:pBdr>
          <w:bottom w:val="single" w:sz="18" w:space="3" w:color="595959"/>
        </w:pBdr>
      </w:pPr>
      <w:proofErr w:type="spellStart"/>
      <w:r w:rsidRPr="00417FD2">
        <w:rPr>
          <w:color w:val="595959"/>
        </w:rPr>
        <w:t>Investing</w:t>
      </w:r>
      <w:proofErr w:type="spellEnd"/>
    </w:p>
    <w:p w14:paraId="1D632760" w14:textId="0BC9A04C" w:rsidR="009E633C" w:rsidRPr="00781D2D" w:rsidRDefault="004F025C" w:rsidP="00417FD2">
      <w:pPr>
        <w:pStyle w:val="TextPFM"/>
        <w:tabs>
          <w:tab w:val="right" w:pos="4608"/>
        </w:tabs>
        <w:spacing w:after="0" w:line="280" w:lineRule="exact"/>
      </w:pPr>
      <w:r w:rsidRPr="00781D2D">
        <w:t>Opening an Account</w:t>
      </w:r>
      <w:r w:rsidRPr="00781D2D">
        <w:tab/>
      </w:r>
      <w:r w:rsidR="00000BAD">
        <w:t>10</w:t>
      </w:r>
    </w:p>
    <w:p w14:paraId="7FEA51AE" w14:textId="4AC721E8" w:rsidR="009E633C" w:rsidRPr="00781D2D" w:rsidRDefault="003D08CE" w:rsidP="003D08CE">
      <w:pPr>
        <w:pStyle w:val="TextPFM"/>
        <w:tabs>
          <w:tab w:val="right" w:pos="4608"/>
        </w:tabs>
        <w:spacing w:after="0" w:line="280" w:lineRule="exact"/>
      </w:pPr>
      <w:r w:rsidRPr="003D08CE">
        <w:t>Buying Shares-TexasDAILY/TexasDAILY Select</w:t>
      </w:r>
      <w:r w:rsidR="00286534" w:rsidRPr="00781D2D">
        <w:tab/>
      </w:r>
      <w:r w:rsidR="00000BAD">
        <w:t>11</w:t>
      </w:r>
    </w:p>
    <w:p w14:paraId="5B4C8F2C" w14:textId="6462931F" w:rsidR="006B1548" w:rsidRPr="00781D2D" w:rsidRDefault="003D08CE" w:rsidP="003D08CE">
      <w:pPr>
        <w:pStyle w:val="TextPFM"/>
        <w:tabs>
          <w:tab w:val="right" w:pos="4608"/>
        </w:tabs>
        <w:spacing w:after="0" w:line="280" w:lineRule="exact"/>
      </w:pPr>
      <w:r w:rsidRPr="003D08CE">
        <w:t>Redeeming Shares-TexasDAILY/TexasDAILY Select</w:t>
      </w:r>
      <w:r w:rsidR="00FC2B67" w:rsidRPr="00781D2D">
        <w:tab/>
      </w:r>
      <w:r w:rsidR="00000BAD">
        <w:t>13</w:t>
      </w:r>
    </w:p>
    <w:p w14:paraId="231D7AB4" w14:textId="76B29C5E" w:rsidR="003B2C05" w:rsidRPr="005519B2" w:rsidRDefault="003D08CE" w:rsidP="003D08CE">
      <w:pPr>
        <w:pStyle w:val="TextPFM"/>
        <w:tabs>
          <w:tab w:val="right" w:pos="4608"/>
        </w:tabs>
        <w:spacing w:after="0" w:line="280" w:lineRule="exact"/>
      </w:pPr>
      <w:r w:rsidRPr="003D08CE">
        <w:t>Buying Shares-TexasTERM Portfolio</w:t>
      </w:r>
      <w:r w:rsidR="003B2C05" w:rsidRPr="00781D2D">
        <w:tab/>
      </w:r>
      <w:r w:rsidR="00000BAD">
        <w:t>14</w:t>
      </w:r>
    </w:p>
    <w:p w14:paraId="3CF91E90" w14:textId="68F891CA" w:rsidR="003B2C05" w:rsidRPr="005519B2" w:rsidRDefault="003D08CE" w:rsidP="003D08CE">
      <w:pPr>
        <w:pStyle w:val="TextPFM"/>
        <w:tabs>
          <w:tab w:val="right" w:pos="4608"/>
        </w:tabs>
        <w:spacing w:after="0" w:line="280" w:lineRule="exact"/>
      </w:pPr>
      <w:r w:rsidRPr="003D08CE">
        <w:t>Redeeming Shares-TexasTERM Portfolio</w:t>
      </w:r>
      <w:r w:rsidR="003B2C05" w:rsidRPr="005519B2">
        <w:tab/>
      </w:r>
      <w:r w:rsidR="00000BAD">
        <w:t>14</w:t>
      </w:r>
    </w:p>
    <w:p w14:paraId="3C16459E" w14:textId="395FE0ED" w:rsidR="003B2C05" w:rsidRPr="005519B2" w:rsidRDefault="003D08CE" w:rsidP="003D08CE">
      <w:pPr>
        <w:pStyle w:val="TextPFM"/>
        <w:tabs>
          <w:tab w:val="right" w:pos="4608"/>
        </w:tabs>
        <w:spacing w:after="0" w:line="280" w:lineRule="exact"/>
      </w:pPr>
      <w:r>
        <w:t>Buying CDs</w:t>
      </w:r>
      <w:r w:rsidR="003B2C05" w:rsidRPr="005519B2">
        <w:tab/>
      </w:r>
      <w:r w:rsidR="00000BAD">
        <w:t>15</w:t>
      </w:r>
    </w:p>
    <w:p w14:paraId="3D7986EE" w14:textId="267598F7" w:rsidR="00594A0F" w:rsidRPr="005519B2" w:rsidRDefault="003D08CE" w:rsidP="003D08CE">
      <w:pPr>
        <w:pStyle w:val="TextPFM"/>
        <w:tabs>
          <w:tab w:val="right" w:pos="4608"/>
        </w:tabs>
        <w:spacing w:after="0" w:line="280" w:lineRule="exact"/>
      </w:pPr>
      <w:r>
        <w:t>Liquidating CDs</w:t>
      </w:r>
      <w:r w:rsidR="00594A0F" w:rsidRPr="005519B2">
        <w:tab/>
      </w:r>
      <w:r w:rsidR="00000BAD">
        <w:t>15</w:t>
      </w:r>
    </w:p>
    <w:p w14:paraId="7A3A2BB4" w14:textId="355ACA0C" w:rsidR="000622F5" w:rsidRDefault="003D08CE" w:rsidP="003D08CE">
      <w:pPr>
        <w:pStyle w:val="TextPFM"/>
        <w:tabs>
          <w:tab w:val="right" w:pos="4608"/>
        </w:tabs>
        <w:spacing w:after="0" w:line="280" w:lineRule="exact"/>
      </w:pPr>
      <w:r>
        <w:t>Policies Concerning Withdrawals</w:t>
      </w:r>
      <w:r w:rsidR="000622F5" w:rsidRPr="005519B2">
        <w:tab/>
      </w:r>
      <w:r w:rsidR="00000BAD">
        <w:t>16</w:t>
      </w:r>
    </w:p>
    <w:p w14:paraId="4955B9F2" w14:textId="62C3A8BF" w:rsidR="003D08CE" w:rsidRPr="005519B2" w:rsidRDefault="003D08CE" w:rsidP="003D08CE">
      <w:pPr>
        <w:pStyle w:val="TextPFM"/>
        <w:tabs>
          <w:tab w:val="right" w:pos="4608"/>
        </w:tabs>
        <w:spacing w:after="0" w:line="280" w:lineRule="exact"/>
      </w:pPr>
      <w:r>
        <w:t>General Policies</w:t>
      </w:r>
      <w:r w:rsidRPr="005519B2">
        <w:tab/>
      </w:r>
      <w:r w:rsidR="00000BAD">
        <w:t>18</w:t>
      </w:r>
    </w:p>
    <w:p w14:paraId="78CB41F7" w14:textId="39E34F7B" w:rsidR="003D08CE" w:rsidRDefault="003D08CE" w:rsidP="003D08CE">
      <w:pPr>
        <w:pStyle w:val="TextPFM"/>
        <w:tabs>
          <w:tab w:val="right" w:pos="4608"/>
        </w:tabs>
        <w:spacing w:after="0" w:line="280" w:lineRule="exact"/>
      </w:pPr>
      <w:r>
        <w:t>Tax Information</w:t>
      </w:r>
      <w:r w:rsidRPr="005519B2">
        <w:tab/>
      </w:r>
      <w:r w:rsidR="00000BAD">
        <w:t>18</w:t>
      </w:r>
    </w:p>
    <w:p w14:paraId="165CEDA4" w14:textId="528D5442" w:rsidR="003D08CE" w:rsidRPr="005519B2" w:rsidRDefault="003D08CE" w:rsidP="003D08CE">
      <w:pPr>
        <w:pStyle w:val="TextPFM"/>
        <w:tabs>
          <w:tab w:val="right" w:pos="4608"/>
        </w:tabs>
        <w:spacing w:after="0" w:line="280" w:lineRule="exact"/>
      </w:pPr>
      <w:r>
        <w:t>Use of Amortized Cost</w:t>
      </w:r>
      <w:r w:rsidRPr="005519B2">
        <w:tab/>
      </w:r>
      <w:r w:rsidR="00000BAD">
        <w:t>18</w:t>
      </w:r>
    </w:p>
    <w:p w14:paraId="0615721E" w14:textId="7E3A5BDE" w:rsidR="003D08CE" w:rsidRPr="005519B2" w:rsidRDefault="003D08CE" w:rsidP="003D08CE">
      <w:pPr>
        <w:pStyle w:val="TextPFM"/>
        <w:tabs>
          <w:tab w:val="right" w:pos="4608"/>
        </w:tabs>
        <w:spacing w:after="0" w:line="280" w:lineRule="exact"/>
      </w:pPr>
      <w:r>
        <w:t>Financial Highlights</w:t>
      </w:r>
      <w:r w:rsidRPr="005519B2">
        <w:tab/>
      </w:r>
      <w:r w:rsidR="00000BAD">
        <w:t>18</w:t>
      </w:r>
    </w:p>
    <w:p w14:paraId="4D14E0F3" w14:textId="77777777" w:rsidR="00994431" w:rsidRPr="00417FD2" w:rsidRDefault="00994431" w:rsidP="008A7352">
      <w:pPr>
        <w:pStyle w:val="TitleFundNamePFM"/>
        <w:rPr>
          <w:color w:val="005E7C"/>
        </w:rPr>
      </w:pPr>
      <w:r w:rsidRPr="00417FD2">
        <w:rPr>
          <w:color w:val="005E7C"/>
        </w:rPr>
        <w:t>Part 2</w:t>
      </w:r>
    </w:p>
    <w:p w14:paraId="3506AC49" w14:textId="77777777" w:rsidR="00994431" w:rsidRPr="00417FD2" w:rsidRDefault="00994431" w:rsidP="00994431">
      <w:pPr>
        <w:pStyle w:val="HeadingTablePFM"/>
        <w:rPr>
          <w:color w:val="005E7C"/>
          <w:sz w:val="24"/>
          <w:szCs w:val="24"/>
          <w:lang w:val="en-US"/>
        </w:rPr>
      </w:pPr>
      <w:r w:rsidRPr="00417FD2">
        <w:rPr>
          <w:color w:val="005E7C"/>
          <w:sz w:val="24"/>
          <w:szCs w:val="24"/>
          <w:lang w:val="en-US"/>
        </w:rPr>
        <w:t xml:space="preserve">Information Statement </w:t>
      </w:r>
      <w:r w:rsidR="00815008" w:rsidRPr="00417FD2">
        <w:rPr>
          <w:color w:val="005E7C"/>
          <w:sz w:val="24"/>
          <w:szCs w:val="24"/>
          <w:lang w:val="en-US"/>
        </w:rPr>
        <w:t>Addendum</w:t>
      </w:r>
    </w:p>
    <w:p w14:paraId="5C0C3679" w14:textId="6F3E56D9" w:rsidR="00317A9D" w:rsidRDefault="00DF694B" w:rsidP="008B78EE">
      <w:pPr>
        <w:pStyle w:val="TextPFM"/>
        <w:spacing w:after="200"/>
      </w:pPr>
      <w:r w:rsidRPr="00DF694B">
        <w:rPr>
          <w:i/>
          <w:iCs/>
          <w:spacing w:val="-4"/>
          <w:szCs w:val="20"/>
        </w:rPr>
        <w:t>Part 2 contains supplemental information to Part 1</w:t>
      </w:r>
      <w:r w:rsidR="00920053">
        <w:rPr>
          <w:i/>
          <w:iCs/>
          <w:spacing w:val="-4"/>
          <w:szCs w:val="20"/>
        </w:rPr>
        <w:t xml:space="preserve">. </w:t>
      </w:r>
      <w:r w:rsidRPr="00DF694B">
        <w:rPr>
          <w:i/>
          <w:iCs/>
          <w:spacing w:val="-4"/>
          <w:szCs w:val="20"/>
        </w:rPr>
        <w:t>Some of this information further defines or qualifies information presented in Part 1</w:t>
      </w:r>
      <w:r w:rsidR="00920053">
        <w:rPr>
          <w:i/>
          <w:iCs/>
          <w:spacing w:val="-4"/>
          <w:szCs w:val="20"/>
        </w:rPr>
        <w:t xml:space="preserve">. </w:t>
      </w:r>
      <w:r w:rsidRPr="00DF694B">
        <w:rPr>
          <w:i/>
          <w:iCs/>
          <w:spacing w:val="-4"/>
          <w:szCs w:val="20"/>
        </w:rPr>
        <w:t>There is also information on additional topics, such as the history of the Texas Range Investment Program</w:t>
      </w:r>
      <w:r w:rsidR="00920053">
        <w:rPr>
          <w:i/>
          <w:iCs/>
          <w:spacing w:val="-4"/>
          <w:szCs w:val="20"/>
        </w:rPr>
        <w:t xml:space="preserve">. </w:t>
      </w:r>
      <w:r w:rsidRPr="00DF694B">
        <w:rPr>
          <w:i/>
          <w:iCs/>
          <w:spacing w:val="-4"/>
          <w:szCs w:val="20"/>
        </w:rPr>
        <w:t>Parts 1 and 2 together constitute the offering document for the Texas Range Portfolios and Supplemental Programs</w:t>
      </w:r>
      <w:r w:rsidR="00994431" w:rsidRPr="00BF1520">
        <w:rPr>
          <w:i/>
          <w:iCs/>
          <w:spacing w:val="-4"/>
          <w:szCs w:val="20"/>
        </w:rPr>
        <w:t>.</w:t>
      </w:r>
    </w:p>
    <w:p w14:paraId="5B92A482" w14:textId="77777777" w:rsidR="00994431" w:rsidRPr="00417FD2" w:rsidRDefault="00994431" w:rsidP="00417FD2">
      <w:pPr>
        <w:pStyle w:val="Heading3PFMText0Before"/>
        <w:pBdr>
          <w:bottom w:val="single" w:sz="18" w:space="1" w:color="595959"/>
        </w:pBdr>
        <w:rPr>
          <w:color w:val="595959"/>
        </w:rPr>
      </w:pPr>
      <w:r w:rsidRPr="00417FD2">
        <w:rPr>
          <w:color w:val="595959"/>
        </w:rPr>
        <w:t>General Information</w:t>
      </w:r>
    </w:p>
    <w:p w14:paraId="23BE064A" w14:textId="5705B04E" w:rsidR="00994431" w:rsidRPr="007F5EE7" w:rsidRDefault="00DF694B" w:rsidP="00A67DB6">
      <w:pPr>
        <w:pStyle w:val="TextPFM"/>
        <w:tabs>
          <w:tab w:val="right" w:pos="4608"/>
        </w:tabs>
      </w:pPr>
      <w:r>
        <w:t>The Texas Range Investment Program</w:t>
      </w:r>
      <w:r w:rsidR="00994431" w:rsidRPr="007F5EE7">
        <w:tab/>
      </w:r>
      <w:r w:rsidR="00000BAD">
        <w:t>19</w:t>
      </w:r>
    </w:p>
    <w:p w14:paraId="4C041069" w14:textId="2DB59738" w:rsidR="007F5EE7" w:rsidRPr="007F5EE7" w:rsidRDefault="00DF694B" w:rsidP="00A67DB6">
      <w:pPr>
        <w:pStyle w:val="TextPFM"/>
        <w:tabs>
          <w:tab w:val="right" w:pos="4608"/>
        </w:tabs>
      </w:pPr>
      <w:r>
        <w:t>The Advisory Board</w:t>
      </w:r>
      <w:r w:rsidR="00381F2B">
        <w:tab/>
      </w:r>
      <w:r w:rsidR="00000BAD">
        <w:t>21</w:t>
      </w:r>
    </w:p>
    <w:p w14:paraId="52F66994" w14:textId="63B1FE62" w:rsidR="00994431" w:rsidRDefault="00DF694B" w:rsidP="00232C22">
      <w:pPr>
        <w:pStyle w:val="TextPFM"/>
        <w:tabs>
          <w:tab w:val="right" w:pos="4608"/>
        </w:tabs>
        <w:spacing w:after="0" w:line="240" w:lineRule="auto"/>
      </w:pPr>
      <w:r>
        <w:t>Service Providers</w:t>
      </w:r>
      <w:r w:rsidRPr="007F5EE7">
        <w:tab/>
      </w:r>
      <w:r w:rsidR="00000BAD">
        <w:t>22</w:t>
      </w:r>
    </w:p>
    <w:p w14:paraId="0CD6256E" w14:textId="50B4BA41" w:rsidR="00994431" w:rsidRPr="00417FD2" w:rsidRDefault="00DF694B" w:rsidP="00417FD2">
      <w:pPr>
        <w:pStyle w:val="Heading3PFMText0Before"/>
        <w:pBdr>
          <w:bottom w:val="single" w:sz="18" w:space="1" w:color="595959"/>
        </w:pBdr>
        <w:rPr>
          <w:color w:val="595959"/>
        </w:rPr>
      </w:pPr>
      <w:r w:rsidRPr="00417FD2">
        <w:rPr>
          <w:color w:val="595959"/>
        </w:rPr>
        <w:t>The Portfolios</w:t>
      </w:r>
    </w:p>
    <w:p w14:paraId="0E66AE27" w14:textId="22791B6C" w:rsidR="00994431" w:rsidRPr="007F5EE7" w:rsidRDefault="00DF694B" w:rsidP="00994431">
      <w:pPr>
        <w:pStyle w:val="TextPFM"/>
        <w:tabs>
          <w:tab w:val="right" w:pos="4608"/>
        </w:tabs>
      </w:pPr>
      <w:r w:rsidRPr="00DF694B">
        <w:t>Information Common to All Portfolios</w:t>
      </w:r>
      <w:r w:rsidR="00994431" w:rsidRPr="007F5EE7">
        <w:tab/>
      </w:r>
      <w:r w:rsidR="00000BAD">
        <w:t>23</w:t>
      </w:r>
    </w:p>
    <w:p w14:paraId="1433C2B2" w14:textId="2357E4FD" w:rsidR="00994431" w:rsidRPr="007F5EE7" w:rsidRDefault="00DF694B" w:rsidP="00994431">
      <w:pPr>
        <w:pStyle w:val="TextPFM"/>
        <w:tabs>
          <w:tab w:val="right" w:pos="4608"/>
        </w:tabs>
      </w:pPr>
      <w:r w:rsidRPr="00DF694B">
        <w:t>Information Specific to the TexasDAILY and TexasDAILY Select Portfolios</w:t>
      </w:r>
      <w:r w:rsidR="00994431" w:rsidRPr="007F5EE7">
        <w:tab/>
      </w:r>
      <w:r w:rsidR="00000BAD">
        <w:t>26</w:t>
      </w:r>
    </w:p>
    <w:p w14:paraId="4D6A9092" w14:textId="179E0BE6" w:rsidR="00994431" w:rsidRDefault="00DF694B" w:rsidP="00DF694B">
      <w:pPr>
        <w:pStyle w:val="TextPFM"/>
        <w:tabs>
          <w:tab w:val="right" w:pos="4608"/>
        </w:tabs>
      </w:pPr>
      <w:r w:rsidRPr="00DF694B">
        <w:t>Information Specific to the TexasTERM Portfolio</w:t>
      </w:r>
      <w:r w:rsidR="00412FE5" w:rsidRPr="007F5EE7">
        <w:tab/>
      </w:r>
      <w:r w:rsidR="00000BAD">
        <w:t>29</w:t>
      </w:r>
    </w:p>
    <w:p w14:paraId="0C390F74" w14:textId="682CA2E7" w:rsidR="00994431" w:rsidRPr="00417FD2" w:rsidRDefault="00DF694B" w:rsidP="00417FD2">
      <w:pPr>
        <w:pStyle w:val="Heading3PFMText0Before"/>
        <w:pBdr>
          <w:bottom w:val="single" w:sz="18" w:space="1" w:color="595959"/>
        </w:pBdr>
        <w:rPr>
          <w:color w:val="595959"/>
        </w:rPr>
      </w:pPr>
      <w:r w:rsidRPr="00417FD2">
        <w:rPr>
          <w:color w:val="595959"/>
        </w:rPr>
        <w:t>The Programs</w:t>
      </w:r>
    </w:p>
    <w:p w14:paraId="1AF4CBBC" w14:textId="6FE76399" w:rsidR="00DF694B" w:rsidRDefault="00DF694B" w:rsidP="00DF694B">
      <w:pPr>
        <w:pStyle w:val="TextPFM"/>
        <w:tabs>
          <w:tab w:val="right" w:pos="4608"/>
        </w:tabs>
      </w:pPr>
      <w:r w:rsidRPr="00DF694B">
        <w:t>Information Specific to the CD Purchase</w:t>
      </w:r>
      <w:r w:rsidR="00000BAD">
        <w:br/>
      </w:r>
      <w:r w:rsidRPr="00DF694B">
        <w:t>Program</w:t>
      </w:r>
      <w:r w:rsidRPr="007F5EE7">
        <w:tab/>
      </w:r>
      <w:r w:rsidR="00000BAD">
        <w:t>30</w:t>
      </w:r>
    </w:p>
    <w:p w14:paraId="0B9EF956" w14:textId="483CDA8F" w:rsidR="00DF694B" w:rsidRDefault="00DF694B" w:rsidP="00DF694B">
      <w:pPr>
        <w:pStyle w:val="TextPFM"/>
        <w:tabs>
          <w:tab w:val="right" w:pos="4608"/>
        </w:tabs>
      </w:pPr>
    </w:p>
    <w:p w14:paraId="619968C7" w14:textId="77777777" w:rsidR="00417FD2" w:rsidRDefault="00417FD2" w:rsidP="00DF694B">
      <w:pPr>
        <w:pStyle w:val="TextPFM"/>
        <w:tabs>
          <w:tab w:val="right" w:pos="4608"/>
        </w:tabs>
      </w:pPr>
    </w:p>
    <w:p w14:paraId="075DE0FD" w14:textId="4224D37F" w:rsidR="00DF694B" w:rsidRDefault="00DF694B" w:rsidP="00DF694B">
      <w:pPr>
        <w:pStyle w:val="TextPFM"/>
        <w:tabs>
          <w:tab w:val="right" w:pos="4608"/>
        </w:tabs>
      </w:pPr>
    </w:p>
    <w:p w14:paraId="19D29365" w14:textId="3E6D3E84" w:rsidR="00DF694B" w:rsidRDefault="00DF694B" w:rsidP="00DF694B">
      <w:pPr>
        <w:pStyle w:val="TextPFM"/>
        <w:tabs>
          <w:tab w:val="right" w:pos="4608"/>
        </w:tabs>
      </w:pPr>
    </w:p>
    <w:p w14:paraId="000429F8" w14:textId="3ACAC4AB" w:rsidR="00DF694B" w:rsidRDefault="00DF694B" w:rsidP="00DF694B">
      <w:pPr>
        <w:pStyle w:val="TextPFM"/>
        <w:tabs>
          <w:tab w:val="right" w:pos="4608"/>
        </w:tabs>
      </w:pPr>
    </w:p>
    <w:p w14:paraId="0FE7A918" w14:textId="454EBE4F" w:rsidR="00DF694B" w:rsidRDefault="00DF694B" w:rsidP="00DF694B">
      <w:pPr>
        <w:pStyle w:val="TextPFM"/>
        <w:tabs>
          <w:tab w:val="right" w:pos="4608"/>
        </w:tabs>
      </w:pPr>
    </w:p>
    <w:p w14:paraId="78E7A633" w14:textId="69DFF9FF" w:rsidR="00DF694B" w:rsidRDefault="00DF694B" w:rsidP="00DF694B">
      <w:pPr>
        <w:pStyle w:val="TextPFM"/>
        <w:tabs>
          <w:tab w:val="right" w:pos="4608"/>
        </w:tabs>
      </w:pPr>
    </w:p>
    <w:p w14:paraId="5086950F" w14:textId="77777777" w:rsidR="00DF694B" w:rsidRPr="007F5EE7" w:rsidRDefault="00DF694B" w:rsidP="00DF694B">
      <w:pPr>
        <w:pStyle w:val="TextPFM"/>
        <w:tabs>
          <w:tab w:val="right" w:pos="4608"/>
        </w:tabs>
      </w:pPr>
    </w:p>
    <w:p w14:paraId="69A57A8B" w14:textId="77777777" w:rsidR="00DF694B" w:rsidRPr="007F5EE7" w:rsidRDefault="00DF694B" w:rsidP="00DF694B">
      <w:pPr>
        <w:pStyle w:val="TextPFM"/>
        <w:tabs>
          <w:tab w:val="right" w:pos="4608"/>
        </w:tabs>
      </w:pPr>
    </w:p>
    <w:p w14:paraId="706C565C" w14:textId="77777777" w:rsidR="00B24E7B" w:rsidRDefault="00B24E7B" w:rsidP="005C6632">
      <w:pPr>
        <w:pStyle w:val="TitleFundNamePFM"/>
        <w:sectPr w:rsidR="00B24E7B" w:rsidSect="00DC050D">
          <w:type w:val="continuous"/>
          <w:pgSz w:w="12240" w:h="15840" w:code="9"/>
          <w:pgMar w:top="1699" w:right="1138" w:bottom="1138" w:left="1138" w:header="850" w:footer="850" w:gutter="0"/>
          <w:paperSrc w:first="15" w:other="15"/>
          <w:cols w:num="2" w:space="708"/>
          <w:docGrid w:linePitch="326"/>
        </w:sectPr>
      </w:pPr>
    </w:p>
    <w:p w14:paraId="073A08E7" w14:textId="77777777" w:rsidR="00B2521A" w:rsidRPr="00BF1520" w:rsidRDefault="00B2521A">
      <w:pPr>
        <w:spacing w:after="0" w:line="240" w:lineRule="auto"/>
        <w:jc w:val="left"/>
        <w:rPr>
          <w:b/>
          <w:bCs/>
          <w:color w:val="17365D"/>
          <w:spacing w:val="5"/>
          <w:sz w:val="36"/>
          <w:szCs w:val="36"/>
        </w:rPr>
      </w:pPr>
      <w:r w:rsidRPr="00BF1520">
        <w:br w:type="page"/>
      </w:r>
    </w:p>
    <w:p w14:paraId="58743499" w14:textId="77777777" w:rsidR="009C47DD" w:rsidRPr="00417FD2" w:rsidRDefault="009C47DD" w:rsidP="00317A9D">
      <w:pPr>
        <w:pStyle w:val="TitleFundNamePFM"/>
        <w:spacing w:after="120" w:line="280" w:lineRule="atLeast"/>
        <w:rPr>
          <w:color w:val="005E7C"/>
          <w:sz w:val="32"/>
          <w:szCs w:val="32"/>
        </w:rPr>
      </w:pPr>
      <w:r w:rsidRPr="00417FD2">
        <w:rPr>
          <w:color w:val="005E7C"/>
          <w:sz w:val="32"/>
          <w:szCs w:val="32"/>
        </w:rPr>
        <w:lastRenderedPageBreak/>
        <w:t xml:space="preserve">Part 1 </w:t>
      </w:r>
      <w:r w:rsidR="00607E49" w:rsidRPr="00417FD2">
        <w:rPr>
          <w:color w:val="005E7C"/>
          <w:sz w:val="32"/>
          <w:szCs w:val="32"/>
        </w:rPr>
        <w:t>– Key Facts</w:t>
      </w:r>
    </w:p>
    <w:p w14:paraId="7D12B1A3" w14:textId="77777777" w:rsidR="009C47DD" w:rsidRPr="00417FD2" w:rsidRDefault="009C47DD" w:rsidP="00417FD2">
      <w:pPr>
        <w:pStyle w:val="Heading3PFMText0Before"/>
        <w:pBdr>
          <w:bottom w:val="single" w:sz="18" w:space="1" w:color="595959"/>
        </w:pBdr>
        <w:rPr>
          <w:color w:val="595959"/>
        </w:rPr>
      </w:pPr>
      <w:proofErr w:type="spellStart"/>
      <w:r w:rsidRPr="00417FD2">
        <w:rPr>
          <w:color w:val="595959"/>
        </w:rPr>
        <w:t>Terms</w:t>
      </w:r>
      <w:proofErr w:type="spellEnd"/>
      <w:r w:rsidRPr="00417FD2">
        <w:rPr>
          <w:color w:val="595959"/>
        </w:rPr>
        <w:t xml:space="preserve"> </w:t>
      </w:r>
      <w:proofErr w:type="spellStart"/>
      <w:r w:rsidRPr="00417FD2">
        <w:rPr>
          <w:color w:val="595959"/>
        </w:rPr>
        <w:t>Used</w:t>
      </w:r>
      <w:proofErr w:type="spellEnd"/>
      <w:r w:rsidRPr="00417FD2">
        <w:rPr>
          <w:color w:val="595959"/>
        </w:rPr>
        <w:t xml:space="preserve"> in This Document </w:t>
      </w:r>
    </w:p>
    <w:p w14:paraId="6BD6290F" w14:textId="49A90DBF" w:rsidR="00DF694B" w:rsidRPr="00DF694B" w:rsidRDefault="00DF694B" w:rsidP="00417FD2">
      <w:pPr>
        <w:pStyle w:val="TextPFM"/>
        <w:rPr>
          <w:bCs/>
        </w:rPr>
      </w:pPr>
      <w:r w:rsidRPr="00DF694B">
        <w:rPr>
          <w:b/>
        </w:rPr>
        <w:t xml:space="preserve">Business Day </w:t>
      </w:r>
      <w:r w:rsidRPr="00DF694B">
        <w:rPr>
          <w:bCs/>
        </w:rPr>
        <w:t>Any day on which both the bond market (as determined by the Securities Industry and Financial Markets Association “SIFMA”) and the Custodian are open for business</w:t>
      </w:r>
      <w:r w:rsidR="00920053">
        <w:rPr>
          <w:bCs/>
        </w:rPr>
        <w:t xml:space="preserve">. </w:t>
      </w:r>
      <w:r w:rsidRPr="00DF694B">
        <w:rPr>
          <w:bCs/>
        </w:rPr>
        <w:t>The Portfolios or CD Programs may close early on any days when the bond market closes early</w:t>
      </w:r>
      <w:r w:rsidR="00920053">
        <w:rPr>
          <w:bCs/>
        </w:rPr>
        <w:t xml:space="preserve">. </w:t>
      </w:r>
      <w:r w:rsidRPr="00DF694B">
        <w:rPr>
          <w:bCs/>
        </w:rPr>
        <w:t xml:space="preserve"> </w:t>
      </w:r>
      <w:proofErr w:type="gramStart"/>
      <w:r w:rsidRPr="00DF694B">
        <w:rPr>
          <w:bCs/>
        </w:rPr>
        <w:t>In light of</w:t>
      </w:r>
      <w:proofErr w:type="gramEnd"/>
      <w:r w:rsidRPr="00DF694B">
        <w:rPr>
          <w:bCs/>
        </w:rPr>
        <w:t xml:space="preserve"> </w:t>
      </w:r>
      <w:proofErr w:type="gramStart"/>
      <w:r w:rsidRPr="00DF694B">
        <w:rPr>
          <w:bCs/>
        </w:rPr>
        <w:t>anticipated</w:t>
      </w:r>
      <w:proofErr w:type="gramEnd"/>
      <w:r w:rsidRPr="00DF694B">
        <w:rPr>
          <w:bCs/>
        </w:rPr>
        <w:t xml:space="preserve"> limited availability for money market securities and fixed income settlement capacity limitations, </w:t>
      </w:r>
      <w:proofErr w:type="gramStart"/>
      <w:r w:rsidRPr="00DF694B">
        <w:rPr>
          <w:bCs/>
        </w:rPr>
        <w:t>the Portfolios</w:t>
      </w:r>
      <w:proofErr w:type="gramEnd"/>
      <w:r w:rsidRPr="00DF694B">
        <w:rPr>
          <w:bCs/>
        </w:rPr>
        <w:t xml:space="preserve"> will not be open for business on Good Friday even if the primary trading markets are open. </w:t>
      </w:r>
    </w:p>
    <w:p w14:paraId="11F221F5" w14:textId="77777777" w:rsidR="00DF694B" w:rsidRPr="00DF694B" w:rsidRDefault="00DF694B" w:rsidP="00DF694B">
      <w:pPr>
        <w:pStyle w:val="TextPFM"/>
        <w:rPr>
          <w:bCs/>
        </w:rPr>
      </w:pPr>
      <w:r w:rsidRPr="00DF694B">
        <w:rPr>
          <w:b/>
        </w:rPr>
        <w:t>CD Program</w:t>
      </w:r>
      <w:r w:rsidRPr="00DF694B">
        <w:rPr>
          <w:bCs/>
        </w:rPr>
        <w:t xml:space="preserve"> </w:t>
      </w:r>
      <w:proofErr w:type="gramStart"/>
      <w:r w:rsidRPr="00DF694B">
        <w:rPr>
          <w:bCs/>
        </w:rPr>
        <w:t>The</w:t>
      </w:r>
      <w:proofErr w:type="gramEnd"/>
      <w:r w:rsidRPr="00DF694B">
        <w:rPr>
          <w:bCs/>
        </w:rPr>
        <w:t xml:space="preserve"> TexasTERM CD Purchase Program.</w:t>
      </w:r>
    </w:p>
    <w:p w14:paraId="110D7113" w14:textId="77777777" w:rsidR="00DF694B" w:rsidRPr="00DF694B" w:rsidRDefault="00DF694B" w:rsidP="00DF694B">
      <w:pPr>
        <w:pStyle w:val="TextPFM"/>
        <w:rPr>
          <w:bCs/>
        </w:rPr>
      </w:pPr>
      <w:r w:rsidRPr="00DF694B">
        <w:rPr>
          <w:b/>
        </w:rPr>
        <w:t xml:space="preserve">Code </w:t>
      </w:r>
      <w:r w:rsidRPr="00DF694B">
        <w:rPr>
          <w:bCs/>
        </w:rPr>
        <w:t>The Internal Revenue Code of 1986, as amended.</w:t>
      </w:r>
    </w:p>
    <w:p w14:paraId="4BB79ACD" w14:textId="77F2326E" w:rsidR="00DF694B" w:rsidRPr="00DF694B" w:rsidRDefault="00DF694B" w:rsidP="00DF694B">
      <w:pPr>
        <w:pStyle w:val="TextPFM"/>
        <w:rPr>
          <w:bCs/>
        </w:rPr>
      </w:pPr>
      <w:r w:rsidRPr="00DF694B">
        <w:rPr>
          <w:b/>
        </w:rPr>
        <w:t xml:space="preserve">Confirmation Letters </w:t>
      </w:r>
      <w:r w:rsidRPr="00DF694B">
        <w:rPr>
          <w:bCs/>
        </w:rPr>
        <w:t>A letter(s) sent by the Investment Adviser to the issuer of a bond to confirm the information supplied by an Investor regarding its bonds, such as the bond yield, issuance date, bond year election and any applicable rebate exceptions, penalty elections and yield restrictions</w:t>
      </w:r>
      <w:r w:rsidR="00920053">
        <w:rPr>
          <w:bCs/>
        </w:rPr>
        <w:t xml:space="preserve">. </w:t>
      </w:r>
      <w:r w:rsidRPr="00DF694B">
        <w:rPr>
          <w:bCs/>
        </w:rPr>
        <w:t xml:space="preserve"> </w:t>
      </w:r>
    </w:p>
    <w:p w14:paraId="5DBA8D74" w14:textId="3EF40303" w:rsidR="00DF694B" w:rsidRPr="00DF694B" w:rsidRDefault="00DF694B" w:rsidP="00DF694B">
      <w:pPr>
        <w:pStyle w:val="TextPFM"/>
        <w:rPr>
          <w:bCs/>
        </w:rPr>
      </w:pPr>
      <w:r w:rsidRPr="00DF694B">
        <w:rPr>
          <w:b/>
        </w:rPr>
        <w:t>Common Investment Contract</w:t>
      </w:r>
      <w:r w:rsidRPr="00DF694B">
        <w:rPr>
          <w:bCs/>
        </w:rPr>
        <w:t xml:space="preserve"> The contract establishing the TexasTERM Local Government Investment Pool under Chapter 791, Texas Government Code, and as a public </w:t>
      </w:r>
      <w:proofErr w:type="gramStart"/>
      <w:r w:rsidRPr="00DF694B">
        <w:rPr>
          <w:bCs/>
        </w:rPr>
        <w:t>funds</w:t>
      </w:r>
      <w:proofErr w:type="gramEnd"/>
      <w:r w:rsidRPr="00DF694B">
        <w:rPr>
          <w:bCs/>
        </w:rPr>
        <w:t xml:space="preserve"> investment pool under the </w:t>
      </w:r>
      <w:r w:rsidR="001F5D58">
        <w:rPr>
          <w:bCs/>
        </w:rPr>
        <w:t>PFIA</w:t>
      </w:r>
      <w:r w:rsidRPr="00DF694B">
        <w:rPr>
          <w:bCs/>
        </w:rPr>
        <w:t>.</w:t>
      </w:r>
    </w:p>
    <w:p w14:paraId="58D172F5" w14:textId="77777777" w:rsidR="00DF694B" w:rsidRPr="00DF694B" w:rsidRDefault="00DF694B" w:rsidP="00DF694B">
      <w:pPr>
        <w:pStyle w:val="TextPFM"/>
        <w:rPr>
          <w:bCs/>
        </w:rPr>
      </w:pPr>
      <w:r w:rsidRPr="00DF694B">
        <w:rPr>
          <w:b/>
        </w:rPr>
        <w:t xml:space="preserve">Custodian </w:t>
      </w:r>
      <w:r w:rsidRPr="00DF694B">
        <w:rPr>
          <w:bCs/>
        </w:rPr>
        <w:t>U.S. Bank or the designated bank, agent, or trust company, responsible for safeguarding financial assets of the Texas Range Investment Program.</w:t>
      </w:r>
    </w:p>
    <w:p w14:paraId="7633F658" w14:textId="77777777" w:rsidR="00DF694B" w:rsidRPr="00DF694B" w:rsidRDefault="00DF694B" w:rsidP="00DF694B">
      <w:pPr>
        <w:pStyle w:val="TextPFM"/>
        <w:rPr>
          <w:bCs/>
        </w:rPr>
      </w:pPr>
      <w:r w:rsidRPr="00DF694B">
        <w:rPr>
          <w:b/>
        </w:rPr>
        <w:t>Depository Bank</w:t>
      </w:r>
      <w:r w:rsidRPr="00DF694B">
        <w:rPr>
          <w:bCs/>
        </w:rPr>
        <w:t xml:space="preserve"> Wells Fargo Bank N.A. </w:t>
      </w:r>
    </w:p>
    <w:p w14:paraId="427E89E6" w14:textId="637F50D5" w:rsidR="00DF694B" w:rsidRPr="00DF694B" w:rsidRDefault="00B277C4" w:rsidP="00DF694B">
      <w:pPr>
        <w:pStyle w:val="TextPFM"/>
        <w:rPr>
          <w:bCs/>
        </w:rPr>
      </w:pPr>
      <w:r>
        <w:rPr>
          <w:b/>
        </w:rPr>
        <w:t>Connect</w:t>
      </w:r>
      <w:r w:rsidRPr="00DF694B">
        <w:rPr>
          <w:b/>
        </w:rPr>
        <w:t xml:space="preserve"> </w:t>
      </w:r>
      <w:r w:rsidR="00DF694B" w:rsidRPr="00DF694B">
        <w:rPr>
          <w:bCs/>
        </w:rPr>
        <w:t>The Texas Range Administrator’s web-based information and transaction service.</w:t>
      </w:r>
    </w:p>
    <w:p w14:paraId="0B7D272E" w14:textId="77777777" w:rsidR="00DF694B" w:rsidRPr="00DF694B" w:rsidRDefault="00DF694B" w:rsidP="00DF694B">
      <w:pPr>
        <w:pStyle w:val="TextPFM"/>
        <w:rPr>
          <w:bCs/>
        </w:rPr>
      </w:pPr>
      <w:r w:rsidRPr="00DF694B">
        <w:rPr>
          <w:b/>
        </w:rPr>
        <w:t xml:space="preserve">FDIC </w:t>
      </w:r>
      <w:r w:rsidRPr="00DF694B">
        <w:rPr>
          <w:bCs/>
        </w:rPr>
        <w:t>Federal Deposit Insurance Corporation.</w:t>
      </w:r>
    </w:p>
    <w:p w14:paraId="5B54D565" w14:textId="5A69E018" w:rsidR="00DF694B" w:rsidRDefault="00DF694B" w:rsidP="00DF694B">
      <w:pPr>
        <w:pStyle w:val="TextPFM"/>
        <w:rPr>
          <w:bCs/>
        </w:rPr>
      </w:pPr>
      <w:r w:rsidRPr="00DF694B">
        <w:rPr>
          <w:b/>
        </w:rPr>
        <w:t>Investment Adviser</w:t>
      </w:r>
      <w:r w:rsidRPr="00DF694B">
        <w:rPr>
          <w:bCs/>
        </w:rPr>
        <w:t xml:space="preserve"> </w:t>
      </w:r>
      <w:r w:rsidR="00FD7B36" w:rsidRPr="00FD7B36">
        <w:t xml:space="preserve"> </w:t>
      </w:r>
      <w:r w:rsidR="000702E4">
        <w:t>PFM Asset Management (PFMAM), a division of U.S. Bancorp Asset Management, Inc., Texas Range’s investment adviser, administrator, and transfer agent.</w:t>
      </w:r>
    </w:p>
    <w:p w14:paraId="608B5AAE" w14:textId="77777777" w:rsidR="00DF694B" w:rsidRPr="00DF694B" w:rsidRDefault="00DF694B" w:rsidP="00DF694B">
      <w:pPr>
        <w:pStyle w:val="TextPFM"/>
        <w:rPr>
          <w:bCs/>
        </w:rPr>
      </w:pPr>
      <w:r w:rsidRPr="00DF694B">
        <w:rPr>
          <w:b/>
        </w:rPr>
        <w:t xml:space="preserve">Investor </w:t>
      </w:r>
      <w:r w:rsidRPr="00DF694B">
        <w:rPr>
          <w:bCs/>
        </w:rPr>
        <w:t>A shareholder of one or more Portfolios.</w:t>
      </w:r>
    </w:p>
    <w:p w14:paraId="5D22C0FE" w14:textId="3E398473" w:rsidR="00DF694B" w:rsidRDefault="00DF694B" w:rsidP="00DF694B">
      <w:pPr>
        <w:pStyle w:val="TextPFM"/>
        <w:rPr>
          <w:bCs/>
        </w:rPr>
      </w:pPr>
      <w:r w:rsidRPr="00DF694B">
        <w:rPr>
          <w:b/>
        </w:rPr>
        <w:t>Liquid Portfolio</w:t>
      </w:r>
      <w:r w:rsidRPr="00DF694B">
        <w:rPr>
          <w:bCs/>
        </w:rPr>
        <w:t xml:space="preserve"> TexasDAILY and TexasDAILY Select.</w:t>
      </w:r>
    </w:p>
    <w:p w14:paraId="3275D350" w14:textId="77777777" w:rsidR="00D826D2" w:rsidRPr="00DF694B" w:rsidRDefault="00D826D2" w:rsidP="00DF694B">
      <w:pPr>
        <w:pStyle w:val="TextPFM"/>
        <w:rPr>
          <w:bCs/>
        </w:rPr>
      </w:pPr>
    </w:p>
    <w:p w14:paraId="0BA9AC5E" w14:textId="77777777" w:rsidR="00D826D2" w:rsidRDefault="00D826D2" w:rsidP="00DF694B">
      <w:pPr>
        <w:pStyle w:val="TextPFM"/>
        <w:rPr>
          <w:b/>
        </w:rPr>
      </w:pPr>
    </w:p>
    <w:p w14:paraId="58037B6B" w14:textId="77777777" w:rsidR="00D826D2" w:rsidRDefault="00D826D2" w:rsidP="00DF694B">
      <w:pPr>
        <w:pStyle w:val="TextPFM"/>
        <w:rPr>
          <w:b/>
        </w:rPr>
      </w:pPr>
    </w:p>
    <w:p w14:paraId="081E7036" w14:textId="77777777" w:rsidR="00D826D2" w:rsidRDefault="00D826D2" w:rsidP="00DF694B">
      <w:pPr>
        <w:pStyle w:val="TextPFM"/>
        <w:rPr>
          <w:b/>
        </w:rPr>
      </w:pPr>
    </w:p>
    <w:p w14:paraId="1952ACD0" w14:textId="67BE5402" w:rsidR="00DF694B" w:rsidRPr="00DF694B" w:rsidRDefault="00DF694B" w:rsidP="00DF694B">
      <w:pPr>
        <w:pStyle w:val="TextPFM"/>
        <w:rPr>
          <w:bCs/>
        </w:rPr>
      </w:pPr>
      <w:r w:rsidRPr="00DF694B">
        <w:rPr>
          <w:b/>
        </w:rPr>
        <w:t xml:space="preserve">NAV </w:t>
      </w:r>
      <w:r w:rsidRPr="00DF694B">
        <w:rPr>
          <w:bCs/>
        </w:rPr>
        <w:t>Net Asset Value.</w:t>
      </w:r>
    </w:p>
    <w:p w14:paraId="71F4DA0B" w14:textId="77777777" w:rsidR="00AD7D8B" w:rsidRDefault="00AD7D8B" w:rsidP="00DF694B">
      <w:pPr>
        <w:pStyle w:val="TextPFM"/>
        <w:rPr>
          <w:b/>
        </w:rPr>
      </w:pPr>
      <w:bookmarkStart w:id="0" w:name="_Hlk192146296"/>
      <w:r>
        <w:rPr>
          <w:b/>
        </w:rPr>
        <w:t xml:space="preserve">NCUA </w:t>
      </w:r>
      <w:r w:rsidRPr="00AD7D8B">
        <w:rPr>
          <w:bCs/>
        </w:rPr>
        <w:t>National Credit Union Administration</w:t>
      </w:r>
    </w:p>
    <w:p w14:paraId="13BC678E" w14:textId="3CD27C3C" w:rsidR="00DF694B" w:rsidRPr="00DF694B" w:rsidRDefault="00DF694B" w:rsidP="00DF694B">
      <w:pPr>
        <w:pStyle w:val="TextPFM"/>
        <w:rPr>
          <w:bCs/>
        </w:rPr>
      </w:pPr>
      <w:r w:rsidRPr="00DF694B">
        <w:rPr>
          <w:b/>
        </w:rPr>
        <w:t xml:space="preserve">NRSRO </w:t>
      </w:r>
      <w:r w:rsidRPr="00DF694B">
        <w:rPr>
          <w:bCs/>
        </w:rPr>
        <w:t>Nationally recognized statistical rating organization</w:t>
      </w:r>
      <w:bookmarkEnd w:id="0"/>
      <w:r w:rsidRPr="00DF694B">
        <w:rPr>
          <w:bCs/>
        </w:rPr>
        <w:t>.</w:t>
      </w:r>
    </w:p>
    <w:p w14:paraId="3DDD6AB5" w14:textId="7F366288" w:rsidR="00DF694B" w:rsidRPr="00DF694B" w:rsidRDefault="00DF694B" w:rsidP="00417FD2">
      <w:pPr>
        <w:pStyle w:val="TextPFM"/>
        <w:spacing w:before="160"/>
        <w:rPr>
          <w:bCs/>
        </w:rPr>
      </w:pPr>
      <w:r w:rsidRPr="00DF694B">
        <w:rPr>
          <w:b/>
        </w:rPr>
        <w:t xml:space="preserve">Participant </w:t>
      </w:r>
      <w:r w:rsidRPr="00DF694B">
        <w:rPr>
          <w:bCs/>
        </w:rPr>
        <w:t>An entity that uses the services of the TexasTERM CD Purchase Program.</w:t>
      </w:r>
    </w:p>
    <w:p w14:paraId="72537D77" w14:textId="77777777" w:rsidR="00DF694B" w:rsidRPr="00DF694B" w:rsidRDefault="00DF694B" w:rsidP="00DF694B">
      <w:pPr>
        <w:pStyle w:val="TextPFM"/>
        <w:rPr>
          <w:bCs/>
        </w:rPr>
      </w:pPr>
      <w:r w:rsidRPr="00DF694B">
        <w:rPr>
          <w:b/>
        </w:rPr>
        <w:t xml:space="preserve">Participation </w:t>
      </w:r>
      <w:r w:rsidRPr="00DF694B">
        <w:rPr>
          <w:bCs/>
        </w:rPr>
        <w:t xml:space="preserve">Agreement The written record of the action taken by a Local Government, through formal resolution or ordinance, to join Texas Range and execute the Common Investment Contract. </w:t>
      </w:r>
    </w:p>
    <w:p w14:paraId="080124A9" w14:textId="77777777" w:rsidR="00DF694B" w:rsidRPr="00DF694B" w:rsidRDefault="00DF694B" w:rsidP="00DF694B">
      <w:pPr>
        <w:pStyle w:val="TextPFM"/>
        <w:rPr>
          <w:bCs/>
        </w:rPr>
      </w:pPr>
      <w:r w:rsidRPr="00DF694B">
        <w:rPr>
          <w:b/>
        </w:rPr>
        <w:t xml:space="preserve">PFIA </w:t>
      </w:r>
      <w:r w:rsidRPr="00DF694B">
        <w:rPr>
          <w:bCs/>
        </w:rPr>
        <w:t>Texas Government Code Chapter 2256, the Public Funds Investment Act.</w:t>
      </w:r>
    </w:p>
    <w:p w14:paraId="2EE8268F" w14:textId="77777777" w:rsidR="00DF694B" w:rsidRPr="00DF694B" w:rsidRDefault="00DF694B" w:rsidP="00DF694B">
      <w:pPr>
        <w:pStyle w:val="TextPFM"/>
        <w:rPr>
          <w:bCs/>
        </w:rPr>
      </w:pPr>
      <w:r w:rsidRPr="00DF694B">
        <w:rPr>
          <w:b/>
        </w:rPr>
        <w:t xml:space="preserve">Pool </w:t>
      </w:r>
      <w:r w:rsidRPr="00DF694B">
        <w:rPr>
          <w:bCs/>
        </w:rPr>
        <w:t>Local Government Investment Pool, as defined by Chapter 2256.016 of Texas Government Code</w:t>
      </w:r>
    </w:p>
    <w:p w14:paraId="1B1C1A83" w14:textId="1DA67DA1" w:rsidR="00DF694B" w:rsidRPr="00DF694B" w:rsidRDefault="00DF694B" w:rsidP="00DF694B">
      <w:pPr>
        <w:pStyle w:val="TextPFM"/>
        <w:rPr>
          <w:bCs/>
        </w:rPr>
      </w:pPr>
      <w:r w:rsidRPr="00DF694B">
        <w:rPr>
          <w:b/>
        </w:rPr>
        <w:t xml:space="preserve">Portfolios </w:t>
      </w:r>
      <w:r w:rsidRPr="00DF694B">
        <w:rPr>
          <w:bCs/>
        </w:rPr>
        <w:t>TexasDAILY, TexasDAILY Select and TexasTERM</w:t>
      </w:r>
      <w:r w:rsidR="00920053">
        <w:rPr>
          <w:bCs/>
        </w:rPr>
        <w:t xml:space="preserve">. </w:t>
      </w:r>
      <w:r w:rsidRPr="00DF694B">
        <w:rPr>
          <w:bCs/>
        </w:rPr>
        <w:t xml:space="preserve">"Portfolio" refers to each specific section in which it is used to describe the features of that </w:t>
      </w:r>
      <w:proofErr w:type="gramStart"/>
      <w:r w:rsidRPr="00DF694B">
        <w:rPr>
          <w:bCs/>
        </w:rPr>
        <w:t>particular Pool</w:t>
      </w:r>
      <w:proofErr w:type="gramEnd"/>
      <w:r w:rsidRPr="00DF694B">
        <w:rPr>
          <w:bCs/>
        </w:rPr>
        <w:t xml:space="preserve"> Portfolio. </w:t>
      </w:r>
    </w:p>
    <w:p w14:paraId="2031CFE9" w14:textId="1ED1F0C9" w:rsidR="00DF694B" w:rsidRPr="00DF694B" w:rsidRDefault="00DF694B" w:rsidP="00DF694B">
      <w:pPr>
        <w:pStyle w:val="TextPFM"/>
        <w:rPr>
          <w:bCs/>
        </w:rPr>
      </w:pPr>
      <w:r w:rsidRPr="00DF694B">
        <w:rPr>
          <w:b/>
        </w:rPr>
        <w:t>Portfolio Shares</w:t>
      </w:r>
      <w:r>
        <w:rPr>
          <w:b/>
        </w:rPr>
        <w:t xml:space="preserve"> </w:t>
      </w:r>
      <w:r>
        <w:rPr>
          <w:bCs/>
        </w:rPr>
        <w:t>P</w:t>
      </w:r>
      <w:r w:rsidRPr="00DF694B">
        <w:rPr>
          <w:bCs/>
        </w:rPr>
        <w:t>roportional ownership of a given Texas Range portfolio.</w:t>
      </w:r>
    </w:p>
    <w:p w14:paraId="7B320F4A" w14:textId="3201D997" w:rsidR="00131489" w:rsidRPr="00DF694B" w:rsidRDefault="00DF694B" w:rsidP="00DF694B">
      <w:pPr>
        <w:pStyle w:val="TextPFM"/>
        <w:rPr>
          <w:bCs/>
        </w:rPr>
      </w:pPr>
      <w:r w:rsidRPr="00DF694B">
        <w:rPr>
          <w:b/>
        </w:rPr>
        <w:t>Texas Range Investment Program (“Texas Range”)</w:t>
      </w:r>
      <w:r w:rsidRPr="00DF694B">
        <w:rPr>
          <w:bCs/>
        </w:rPr>
        <w:t xml:space="preserve"> The common name given the combination of three Local Government Investment Pool portfolios and Programs.</w:t>
      </w:r>
    </w:p>
    <w:p w14:paraId="4A8172EF" w14:textId="770F1047" w:rsidR="00131489" w:rsidRDefault="00131489" w:rsidP="00B2521A">
      <w:pPr>
        <w:pStyle w:val="TextPFM"/>
        <w:rPr>
          <w:bCs/>
        </w:rPr>
      </w:pPr>
    </w:p>
    <w:p w14:paraId="2FAACE58" w14:textId="46BAE1E8" w:rsidR="00DF694B" w:rsidRDefault="00DF694B" w:rsidP="00B2521A">
      <w:pPr>
        <w:pStyle w:val="TextPFM"/>
        <w:rPr>
          <w:bCs/>
        </w:rPr>
      </w:pPr>
    </w:p>
    <w:p w14:paraId="7BC316CB" w14:textId="77777777" w:rsidR="00AD7D8B" w:rsidRDefault="00AD7D8B" w:rsidP="00B2521A">
      <w:pPr>
        <w:pStyle w:val="TextPFM"/>
        <w:rPr>
          <w:bCs/>
        </w:rPr>
      </w:pPr>
    </w:p>
    <w:p w14:paraId="59133C87" w14:textId="77777777" w:rsidR="00AD7D8B" w:rsidRDefault="00AD7D8B" w:rsidP="00B2521A">
      <w:pPr>
        <w:pStyle w:val="TextPFM"/>
        <w:rPr>
          <w:bCs/>
        </w:rPr>
      </w:pPr>
    </w:p>
    <w:p w14:paraId="60770CBB" w14:textId="77777777" w:rsidR="00AD7D8B" w:rsidRDefault="00AD7D8B" w:rsidP="00B2521A">
      <w:pPr>
        <w:pStyle w:val="TextPFM"/>
        <w:rPr>
          <w:bCs/>
        </w:rPr>
      </w:pPr>
    </w:p>
    <w:p w14:paraId="634C8E65" w14:textId="77777777" w:rsidR="00AD7D8B" w:rsidRDefault="00AD7D8B" w:rsidP="00B2521A">
      <w:pPr>
        <w:pStyle w:val="TextPFM"/>
        <w:rPr>
          <w:bCs/>
        </w:rPr>
      </w:pPr>
    </w:p>
    <w:p w14:paraId="0A795641" w14:textId="6BEEAE56" w:rsidR="00DF694B" w:rsidRDefault="00DF694B" w:rsidP="00B2521A">
      <w:pPr>
        <w:pStyle w:val="TextPFM"/>
        <w:rPr>
          <w:bCs/>
        </w:rPr>
      </w:pPr>
    </w:p>
    <w:p w14:paraId="3EA31852" w14:textId="11E8DE07" w:rsidR="00DF694B" w:rsidRDefault="00DF694B" w:rsidP="00B2521A">
      <w:pPr>
        <w:pStyle w:val="TextPFM"/>
        <w:rPr>
          <w:bCs/>
        </w:rPr>
      </w:pPr>
    </w:p>
    <w:p w14:paraId="168C543C" w14:textId="77777777" w:rsidR="00DF694B" w:rsidRDefault="00DF694B" w:rsidP="00B2521A">
      <w:pPr>
        <w:pStyle w:val="TextPFM"/>
        <w:rPr>
          <w:bCs/>
        </w:rPr>
      </w:pPr>
    </w:p>
    <w:p w14:paraId="3828F30B" w14:textId="1600C38B" w:rsidR="00DF694B" w:rsidRDefault="00DF694B" w:rsidP="00B2521A">
      <w:pPr>
        <w:pStyle w:val="TextPFM"/>
        <w:rPr>
          <w:bCs/>
        </w:rPr>
      </w:pPr>
    </w:p>
    <w:p w14:paraId="365A571B" w14:textId="42CC75B5" w:rsidR="00DF694B" w:rsidRDefault="00DF694B" w:rsidP="00B2521A">
      <w:pPr>
        <w:pStyle w:val="TextPFM"/>
        <w:rPr>
          <w:bCs/>
        </w:rPr>
      </w:pPr>
    </w:p>
    <w:p w14:paraId="632307C6" w14:textId="77777777" w:rsidR="00131489" w:rsidRDefault="00131489" w:rsidP="00B2521A">
      <w:pPr>
        <w:pStyle w:val="TextPFM"/>
        <w:rPr>
          <w:bCs/>
        </w:rPr>
      </w:pPr>
    </w:p>
    <w:p w14:paraId="51EE25AC" w14:textId="77777777" w:rsidR="000E0D43" w:rsidRDefault="000E0D43">
      <w:pPr>
        <w:spacing w:after="0" w:line="240" w:lineRule="auto"/>
        <w:jc w:val="left"/>
        <w:rPr>
          <w:bCs/>
          <w:snapToGrid/>
          <w:sz w:val="20"/>
          <w:lang w:eastAsia="en-US"/>
        </w:rPr>
      </w:pPr>
      <w:r>
        <w:rPr>
          <w:bCs/>
        </w:rPr>
        <w:br w:type="page"/>
      </w:r>
    </w:p>
    <w:p w14:paraId="38282328" w14:textId="77777777" w:rsidR="00131489" w:rsidRDefault="00131489" w:rsidP="00B2521A">
      <w:pPr>
        <w:pStyle w:val="TextPFM"/>
        <w:rPr>
          <w:bCs/>
        </w:rPr>
        <w:sectPr w:rsidR="00131489" w:rsidSect="00317A9D">
          <w:headerReference w:type="even" r:id="rId27"/>
          <w:headerReference w:type="default" r:id="rId28"/>
          <w:footerReference w:type="even" r:id="rId29"/>
          <w:footerReference w:type="default" r:id="rId30"/>
          <w:headerReference w:type="first" r:id="rId31"/>
          <w:footerReference w:type="first" r:id="rId32"/>
          <w:type w:val="continuous"/>
          <w:pgSz w:w="12240" w:h="15840" w:code="9"/>
          <w:pgMar w:top="1699" w:right="1138" w:bottom="864" w:left="1138" w:header="850" w:footer="850" w:gutter="0"/>
          <w:paperSrc w:first="15" w:other="15"/>
          <w:pgNumType w:start="0"/>
          <w:cols w:num="2" w:space="720"/>
          <w:docGrid w:linePitch="326"/>
        </w:sectPr>
      </w:pPr>
    </w:p>
    <w:p w14:paraId="76D9900B" w14:textId="65B48F55" w:rsidR="00E42D04" w:rsidRPr="003572D4" w:rsidRDefault="00FC25F2" w:rsidP="00E42D04">
      <w:pPr>
        <w:pStyle w:val="Title"/>
        <w:spacing w:after="0"/>
        <w:jc w:val="left"/>
        <w:rPr>
          <w:rFonts w:cs="Arial"/>
          <w:b w:val="0"/>
          <w:bCs w:val="0"/>
          <w:caps/>
          <w:spacing w:val="10"/>
          <w:sz w:val="48"/>
          <w:szCs w:val="48"/>
        </w:rPr>
      </w:pPr>
      <w:r>
        <w:rPr>
          <w:noProof/>
          <w:lang w:eastAsia="en-US"/>
        </w:rPr>
        <w:lastRenderedPageBreak/>
        <mc:AlternateContent>
          <mc:Choice Requires="wps">
            <w:drawing>
              <wp:anchor distT="0" distB="0" distL="114300" distR="114300" simplePos="0" relativeHeight="251664384" behindDoc="0" locked="0" layoutInCell="1" allowOverlap="1" wp14:anchorId="2B7F6B04" wp14:editId="5E3302AC">
                <wp:simplePos x="0" y="0"/>
                <wp:positionH relativeFrom="column">
                  <wp:posOffset>0</wp:posOffset>
                </wp:positionH>
                <wp:positionV relativeFrom="paragraph">
                  <wp:posOffset>5080</wp:posOffset>
                </wp:positionV>
                <wp:extent cx="6324600" cy="828675"/>
                <wp:effectExtent l="0" t="0" r="0" b="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4600" cy="828675"/>
                        </a:xfrm>
                        <a:prstGeom prst="rect">
                          <a:avLst/>
                        </a:prstGeom>
                        <a:solidFill>
                          <a:srgbClr val="D7B750"/>
                        </a:solidFill>
                        <a:ln>
                          <a:noFill/>
                        </a:ln>
                      </wps:spPr>
                      <wps:txbx>
                        <w:txbxContent>
                          <w:p w14:paraId="128416E7" w14:textId="5876EED0" w:rsidR="00B3558F" w:rsidRPr="002039E5" w:rsidRDefault="00B3558F" w:rsidP="00FC25F2">
                            <w:pPr>
                              <w:pStyle w:val="TitleBlockPFM"/>
                              <w:rPr>
                                <w:rFonts w:asciiTheme="majorHAnsi" w:hAnsiTheme="majorHAnsi"/>
                                <w:color w:val="FFFFFF" w:themeColor="background1"/>
                                <w:sz w:val="52"/>
                                <w:szCs w:val="52"/>
                              </w:rPr>
                            </w:pPr>
                            <w:r w:rsidRPr="002039E5">
                              <w:rPr>
                                <w:rFonts w:asciiTheme="majorHAnsi" w:hAnsiTheme="majorHAnsi"/>
                                <w:color w:val="FFFFFF" w:themeColor="background1"/>
                                <w:sz w:val="52"/>
                                <w:szCs w:val="52"/>
                              </w:rPr>
                              <w:t xml:space="preserve">Portfolio Summaries </w:t>
                            </w:r>
                          </w:p>
                          <w:p w14:paraId="706F504A" w14:textId="77777777" w:rsidR="00B3558F" w:rsidRPr="001455FC" w:rsidRDefault="00B3558F" w:rsidP="00FC25F2">
                            <w:pPr>
                              <w:rPr>
                                <w:rFonts w:asciiTheme="majorHAnsi" w:hAnsiTheme="majorHAnsi"/>
                                <w:sz w:val="22"/>
                                <w:szCs w:val="22"/>
                              </w:rPr>
                            </w:pPr>
                          </w:p>
                        </w:txbxContent>
                      </wps:txbx>
                      <wps:bodyPr rot="0" vert="horz" wrap="square" lIns="182880" tIns="182880" rIns="182880" bIns="182880" anchor="b" anchorCtr="0" upright="1">
                        <a:noAutofit/>
                      </wps:bodyPr>
                    </wps:wsp>
                  </a:graphicData>
                </a:graphic>
                <wp14:sizeRelH relativeFrom="page">
                  <wp14:pctWidth>0</wp14:pctWidth>
                </wp14:sizeRelH>
                <wp14:sizeRelV relativeFrom="margin">
                  <wp14:pctHeight>0</wp14:pctHeight>
                </wp14:sizeRelV>
              </wp:anchor>
            </w:drawing>
          </mc:Choice>
          <mc:Fallback>
            <w:pict>
              <v:shape w14:anchorId="2B7F6B04" id="Text Box 10" o:spid="_x0000_s1029" type="#_x0000_t202" style="position:absolute;margin-left:0;margin-top:.4pt;width:498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1l5wEAAL4DAAAOAAAAZHJzL2Uyb0RvYy54bWysU8tu2zAQvBfoPxC815KdxjYEy0ETI0WB&#10;9AGk+QCKoiSiFJdd0pbcr++Scpy6uRW9EFzucrgzO9zcjL1hB4Vegy35fJZzpqyEWtu25E/f79+t&#10;OfNB2FoYsKrkR+X5zfbtm83gCrWADkytkBGI9cXgSt6F4Ios87JTvfAzcMpSsgHsRaAQ26xGMRB6&#10;b7JFni+zAbB2CFJ5T6e7Kcm3Cb9plAxfm8arwEzJqbeQVkxrFddsuxFFi8J1Wp7aEP/QRS+0pUfP&#10;UDsRBNujfgXVa4ngoQkzCX0GTaOlShyIzTz/i81jJ5xKXEgc784y+f8HK78cHt03ZGG8hZEGmEh4&#10;9wDyhydtssH54lQTNfWFj9XV8BlqmqbYB0g3xgb7SJ8IMYIhpY9nddUYmKTD5dXi/TKnlKTcerFe&#10;rq6j/Jkonm879OGjgp7FTcmRppfQxeHBh6n0uSQ+5sHo+l4bkwJsqzuD7CBo0rvV7eo6DZfQL8qM&#10;jcUW4rUJMZ4kmpHZxDGM1ch0XfKr2GBkXUF9JN4Ik4HI8LTpAH9xNpB5Su5/7gUqzswnS9OZE711&#10;tNtFhBdRdREJKwmu5BVn0/YuTC7dO9RtR69No7HwgTRvdJLjpbMTBTJJEvRk6OjCP+NU9fLttr8B&#10;AAD//wMAUEsDBBQABgAIAAAAIQAECJFC3AAAAAUBAAAPAAAAZHJzL2Rvd25yZXYueG1sTI9PS8NA&#10;FMTvgt9heYIXsZsaKG2aTdGiQo/WgnjbZF/zp9m3S3abRj+9z5MehxlmfpNvJtuLEYfQOlIwnyUg&#10;kCpnWqoVHN5f7pcgQtRkdO8IFXxhgE1xfZXrzLgLveG4j7XgEgqZVtDE6DMpQ9Wg1WHmPBJ7RzdY&#10;HVkOtTSDvnC57eVDkiyk1S3xQqM9bhusTvuzVfDRfZejP3Tb17ZLnz53z/50t9wpdXszPa5BRJzi&#10;Xxh+8RkdCmYq3ZlMEL0CPhIVMD17q9WCZcmhdJ6CLHL5n774AQAA//8DAFBLAQItABQABgAIAAAA&#10;IQC2gziS/gAAAOEBAAATAAAAAAAAAAAAAAAAAAAAAABbQ29udGVudF9UeXBlc10ueG1sUEsBAi0A&#10;FAAGAAgAAAAhADj9If/WAAAAlAEAAAsAAAAAAAAAAAAAAAAALwEAAF9yZWxzLy5yZWxzUEsBAi0A&#10;FAAGAAgAAAAhAAvW/WXnAQAAvgMAAA4AAAAAAAAAAAAAAAAALgIAAGRycy9lMm9Eb2MueG1sUEsB&#10;Ai0AFAAGAAgAAAAhAAQIkULcAAAABQEAAA8AAAAAAAAAAAAAAAAAQQQAAGRycy9kb3ducmV2Lnht&#10;bFBLBQYAAAAABAAEAPMAAABKBQAAAAA=&#10;" fillcolor="#d7b750" stroked="f">
                <v:textbox inset="14.4pt,14.4pt,14.4pt,14.4pt">
                  <w:txbxContent>
                    <w:p w14:paraId="128416E7" w14:textId="5876EED0" w:rsidR="00B3558F" w:rsidRPr="002039E5" w:rsidRDefault="00B3558F" w:rsidP="00FC25F2">
                      <w:pPr>
                        <w:pStyle w:val="TitleBlockPFM"/>
                        <w:rPr>
                          <w:rFonts w:asciiTheme="majorHAnsi" w:hAnsiTheme="majorHAnsi"/>
                          <w:color w:val="FFFFFF" w:themeColor="background1"/>
                          <w:sz w:val="52"/>
                          <w:szCs w:val="52"/>
                        </w:rPr>
                      </w:pPr>
                      <w:r w:rsidRPr="002039E5">
                        <w:rPr>
                          <w:rFonts w:asciiTheme="majorHAnsi" w:hAnsiTheme="majorHAnsi"/>
                          <w:color w:val="FFFFFF" w:themeColor="background1"/>
                          <w:sz w:val="52"/>
                          <w:szCs w:val="52"/>
                        </w:rPr>
                        <w:t xml:space="preserve">Portfolio Summaries </w:t>
                      </w:r>
                    </w:p>
                    <w:p w14:paraId="706F504A" w14:textId="77777777" w:rsidR="00B3558F" w:rsidRPr="001455FC" w:rsidRDefault="00B3558F" w:rsidP="00FC25F2">
                      <w:pPr>
                        <w:rPr>
                          <w:rFonts w:asciiTheme="majorHAnsi" w:hAnsiTheme="majorHAnsi"/>
                          <w:sz w:val="22"/>
                          <w:szCs w:val="22"/>
                        </w:rPr>
                      </w:pPr>
                    </w:p>
                  </w:txbxContent>
                </v:textbox>
                <w10:wrap type="square"/>
              </v:shape>
            </w:pict>
          </mc:Fallback>
        </mc:AlternateContent>
      </w:r>
    </w:p>
    <w:p w14:paraId="1377E006" w14:textId="24177E3C" w:rsidR="00E42D04" w:rsidRPr="00417FD2" w:rsidRDefault="00DF694B" w:rsidP="001455FC">
      <w:pPr>
        <w:pStyle w:val="TitleFundNamePFM"/>
        <w:spacing w:after="120" w:line="280" w:lineRule="atLeast"/>
        <w:rPr>
          <w:color w:val="005E7C"/>
          <w:sz w:val="32"/>
          <w:szCs w:val="32"/>
        </w:rPr>
        <w:sectPr w:rsidR="00E42D04" w:rsidRPr="00417FD2" w:rsidSect="004C4B95">
          <w:headerReference w:type="even" r:id="rId33"/>
          <w:headerReference w:type="default" r:id="rId34"/>
          <w:footerReference w:type="default" r:id="rId35"/>
          <w:headerReference w:type="first" r:id="rId36"/>
          <w:type w:val="continuous"/>
          <w:pgSz w:w="12240" w:h="15840" w:code="9"/>
          <w:pgMar w:top="1699" w:right="1138" w:bottom="1138" w:left="1138" w:header="850" w:footer="850" w:gutter="0"/>
          <w:paperSrc w:first="15" w:other="15"/>
          <w:pgNumType w:start="2"/>
          <w:cols w:space="720"/>
          <w:docGrid w:linePitch="326"/>
        </w:sectPr>
      </w:pPr>
      <w:r w:rsidRPr="00417FD2">
        <w:rPr>
          <w:color w:val="005E7C"/>
          <w:sz w:val="32"/>
          <w:szCs w:val="32"/>
        </w:rPr>
        <w:t>TexasDAILY</w:t>
      </w:r>
      <w:r w:rsidR="00141394" w:rsidRPr="00417FD2">
        <w:rPr>
          <w:color w:val="005E7C"/>
          <w:sz w:val="32"/>
          <w:szCs w:val="32"/>
        </w:rPr>
        <w:t xml:space="preserve"> Portfolio</w:t>
      </w:r>
    </w:p>
    <w:p w14:paraId="78D9FA8D" w14:textId="77777777" w:rsidR="00E42D04" w:rsidRPr="00417FD2" w:rsidRDefault="00E42D04" w:rsidP="00417FD2">
      <w:pPr>
        <w:pStyle w:val="Heading3PFMText0Before"/>
        <w:pBdr>
          <w:bottom w:val="single" w:sz="18" w:space="1" w:color="595959"/>
        </w:pBdr>
        <w:rPr>
          <w:snapToGrid/>
          <w:color w:val="595959"/>
        </w:rPr>
      </w:pPr>
      <w:r w:rsidRPr="00417FD2">
        <w:rPr>
          <w:snapToGrid/>
          <w:color w:val="595959"/>
        </w:rPr>
        <w:t xml:space="preserve">Investment </w:t>
      </w:r>
      <w:r w:rsidRPr="00417FD2">
        <w:rPr>
          <w:color w:val="595959"/>
        </w:rPr>
        <w:t>Objective</w:t>
      </w:r>
    </w:p>
    <w:p w14:paraId="087D306D" w14:textId="0D99191E" w:rsidR="0096277A" w:rsidRDefault="00DF694B" w:rsidP="0096277A">
      <w:pPr>
        <w:pStyle w:val="TextPFM"/>
      </w:pPr>
      <w:r w:rsidRPr="00DF694B">
        <w:t>To earn the highest income consistent with preserving principal and maintaining liquidity, and to maintain a stable $1.00 net asset value (“NAV”).</w:t>
      </w:r>
    </w:p>
    <w:p w14:paraId="5DEF909E" w14:textId="2928421E" w:rsidR="00E42D04" w:rsidRPr="00417FD2" w:rsidRDefault="00E42D04" w:rsidP="00417FD2">
      <w:pPr>
        <w:pStyle w:val="Heading3PFMText0Before"/>
        <w:pBdr>
          <w:bottom w:val="single" w:sz="18" w:space="1" w:color="595959"/>
        </w:pBdr>
        <w:rPr>
          <w:color w:val="595959"/>
        </w:rPr>
      </w:pPr>
      <w:r w:rsidRPr="00417FD2">
        <w:rPr>
          <w:color w:val="595959"/>
        </w:rPr>
        <w:t xml:space="preserve">Principal Investment </w:t>
      </w:r>
      <w:proofErr w:type="spellStart"/>
      <w:r w:rsidRPr="00417FD2">
        <w:rPr>
          <w:color w:val="595959"/>
        </w:rPr>
        <w:t>Strategies</w:t>
      </w:r>
      <w:proofErr w:type="spellEnd"/>
    </w:p>
    <w:p w14:paraId="72D2A510" w14:textId="7A74B53D" w:rsidR="00141394" w:rsidRDefault="00DF694B" w:rsidP="00DF694B">
      <w:pPr>
        <w:pStyle w:val="TextShortBulletsPFM"/>
        <w:numPr>
          <w:ilvl w:val="0"/>
          <w:numId w:val="0"/>
        </w:numPr>
        <w:spacing w:before="120" w:after="100"/>
      </w:pPr>
      <w:r w:rsidRPr="00DF694B">
        <w:t xml:space="preserve">The TexasDAILY Portfolio (the “Portfolio”) invests exclusively in high-quality </w:t>
      </w:r>
      <w:r w:rsidR="00753A5B">
        <w:t xml:space="preserve">government related </w:t>
      </w:r>
      <w:r w:rsidRPr="00DF694B">
        <w:t xml:space="preserve">money market instruments as permitted by the </w:t>
      </w:r>
      <w:r w:rsidR="001F5D58">
        <w:t>PFIA</w:t>
      </w:r>
      <w:r w:rsidR="008C491A">
        <w:t>, as amended from time to time</w:t>
      </w:r>
      <w:r w:rsidRPr="00DF694B">
        <w:t>. These investments</w:t>
      </w:r>
      <w:r w:rsidR="008C491A">
        <w:t xml:space="preserve"> </w:t>
      </w:r>
      <w:r w:rsidRPr="00DF694B">
        <w:t>include</w:t>
      </w:r>
      <w:r w:rsidR="008C491A">
        <w:t>:</w:t>
      </w:r>
    </w:p>
    <w:p w14:paraId="10814B24" w14:textId="12C454F0" w:rsidR="00DF694B" w:rsidRDefault="00E03C60" w:rsidP="00DF694B">
      <w:pPr>
        <w:pStyle w:val="TextShortBulletsPFM"/>
        <w:spacing w:before="120"/>
      </w:pPr>
      <w:r>
        <w:t xml:space="preserve">Obligations, including letters of credit, of the United States or its agencies and instrumentalities FDIC </w:t>
      </w:r>
      <w:r w:rsidR="008C491A">
        <w:t xml:space="preserve">or NCUA </w:t>
      </w:r>
      <w:r>
        <w:t>insured c</w:t>
      </w:r>
      <w:r w:rsidR="00DF694B">
        <w:t>ertificates of deposit</w:t>
      </w:r>
    </w:p>
    <w:p w14:paraId="4B2C6F88" w14:textId="10FB24DA" w:rsidR="00DF694B" w:rsidRDefault="00DF694B" w:rsidP="00DF694B">
      <w:pPr>
        <w:pStyle w:val="TextShortBulletsPFM"/>
        <w:spacing w:before="120"/>
      </w:pPr>
      <w:r>
        <w:t xml:space="preserve">Money market mutual funds </w:t>
      </w:r>
    </w:p>
    <w:p w14:paraId="02BF8AE1" w14:textId="259AEA5C" w:rsidR="00DF694B" w:rsidRDefault="00DF694B" w:rsidP="00DF694B">
      <w:pPr>
        <w:pStyle w:val="TextShortBulletsPFM"/>
        <w:spacing w:before="120"/>
      </w:pPr>
      <w:r>
        <w:t xml:space="preserve">Repurchase agreements involving obligations of the </w:t>
      </w:r>
      <w:r w:rsidR="009B005C">
        <w:t xml:space="preserve">of the United States or </w:t>
      </w:r>
      <w:r>
        <w:t xml:space="preserve">its </w:t>
      </w:r>
      <w:r w:rsidR="009B005C">
        <w:t>a</w:t>
      </w:r>
      <w:r>
        <w:t xml:space="preserve">gencies and </w:t>
      </w:r>
      <w:r w:rsidR="009B005C">
        <w:t>i</w:t>
      </w:r>
      <w:r>
        <w:t>nstrumentalities</w:t>
      </w:r>
    </w:p>
    <w:p w14:paraId="5152CFE3" w14:textId="77777777" w:rsidR="00575815" w:rsidRPr="00575815" w:rsidRDefault="00575815" w:rsidP="00575815">
      <w:pPr>
        <w:pStyle w:val="TextPFM"/>
      </w:pPr>
    </w:p>
    <w:p w14:paraId="197F09D0" w14:textId="14BC3C87" w:rsidR="00DF694B" w:rsidRPr="00DF694B" w:rsidRDefault="00DF694B" w:rsidP="00137B1D">
      <w:pPr>
        <w:pStyle w:val="TextShortBulletsPFM"/>
        <w:numPr>
          <w:ilvl w:val="0"/>
          <w:numId w:val="0"/>
        </w:numPr>
        <w:spacing w:before="120" w:after="100"/>
        <w:rPr>
          <w:i/>
          <w:iCs/>
          <w:szCs w:val="20"/>
        </w:rPr>
      </w:pPr>
      <w:r w:rsidRPr="00DF694B">
        <w:rPr>
          <w:i/>
          <w:iCs/>
          <w:szCs w:val="20"/>
        </w:rPr>
        <w:t>Additional Authorized Investment details may be found in Part 2.</w:t>
      </w:r>
    </w:p>
    <w:p w14:paraId="3A5B2D75" w14:textId="77777777" w:rsidR="00DF694B" w:rsidRPr="00DF694B" w:rsidRDefault="00DF694B" w:rsidP="00DF694B">
      <w:pPr>
        <w:pStyle w:val="TextPFM"/>
        <w:spacing w:before="120"/>
        <w:rPr>
          <w:color w:val="231F20"/>
          <w:szCs w:val="20"/>
        </w:rPr>
      </w:pPr>
      <w:r w:rsidRPr="00DF694B">
        <w:rPr>
          <w:color w:val="231F20"/>
          <w:szCs w:val="20"/>
        </w:rPr>
        <w:t>The Investment Adviser may adjust exposure to interest rate risk, typically seeking to protect against possible rises in interest rates and to preserve yield when interest rates appear likely to fall.</w:t>
      </w:r>
    </w:p>
    <w:p w14:paraId="2AF50377" w14:textId="73C4D6BA" w:rsidR="0086127A" w:rsidRPr="003572D4" w:rsidRDefault="00DF694B" w:rsidP="00DF694B">
      <w:pPr>
        <w:pStyle w:val="TextPFM"/>
        <w:spacing w:before="120"/>
      </w:pPr>
      <w:r w:rsidRPr="00DF694B">
        <w:rPr>
          <w:color w:val="231F20"/>
          <w:szCs w:val="20"/>
        </w:rPr>
        <w:t>The Portfolio is designed to maintain a dollar-weighted average maturity of no more than 60 days and a dollar-weighted average life (final maturity, adjusted for demand features but not interest rate adjustments) of no more than 120 days</w:t>
      </w:r>
      <w:r w:rsidR="00920053">
        <w:rPr>
          <w:color w:val="231F20"/>
          <w:szCs w:val="20"/>
        </w:rPr>
        <w:t xml:space="preserve">. </w:t>
      </w:r>
      <w:r w:rsidRPr="00DF694B">
        <w:rPr>
          <w:color w:val="231F20"/>
          <w:szCs w:val="20"/>
        </w:rPr>
        <w:t>In addition, it only buys investments that have either a final or effective maturity (or, for repurchase agreements, a remaining term) of 397 days or less</w:t>
      </w:r>
      <w:r w:rsidR="0086127A" w:rsidRPr="004F025C">
        <w:t>.</w:t>
      </w:r>
    </w:p>
    <w:p w14:paraId="10EA2505" w14:textId="77777777" w:rsidR="005C7702" w:rsidRDefault="00362A5F" w:rsidP="006D1295">
      <w:pPr>
        <w:pStyle w:val="TextPFM"/>
      </w:pPr>
      <w:bookmarkStart w:id="1" w:name="_Hlk205203757"/>
      <w:r>
        <w:t xml:space="preserve">The </w:t>
      </w:r>
      <w:r w:rsidR="00DF694B" w:rsidRPr="00DF694B">
        <w:t xml:space="preserve">TexasDAILY </w:t>
      </w:r>
      <w:r>
        <w:t xml:space="preserve">Portfolio </w:t>
      </w:r>
      <w:r w:rsidR="00DF694B" w:rsidRPr="00DF694B">
        <w:t>has received a rating of</w:t>
      </w:r>
      <w:r w:rsidR="00DF4313">
        <w:t xml:space="preserve"> </w:t>
      </w:r>
      <w:proofErr w:type="spellStart"/>
      <w:r w:rsidR="00DF4313">
        <w:t>AAAmmf</w:t>
      </w:r>
      <w:proofErr w:type="spellEnd"/>
      <w:r w:rsidR="00DF4313">
        <w:t xml:space="preserve"> </w:t>
      </w:r>
      <w:r w:rsidR="008755EB">
        <w:t>from</w:t>
      </w:r>
      <w:r w:rsidR="00DF4313">
        <w:t xml:space="preserve"> Fitch</w:t>
      </w:r>
      <w:r>
        <w:t xml:space="preserve"> Ratings, </w:t>
      </w:r>
      <w:bookmarkEnd w:id="1"/>
      <w:r w:rsidR="000702E4">
        <w:t>a NRSRO</w:t>
      </w:r>
      <w:r>
        <w:t xml:space="preserve">, </w:t>
      </w:r>
      <w:r w:rsidRPr="00362A5F">
        <w:t xml:space="preserve">and the rating is equivalent to NRSRO ratings of AAA or AAA-m. Please visit </w:t>
      </w:r>
    </w:p>
    <w:p w14:paraId="10A92086" w14:textId="77777777" w:rsidR="005C7702" w:rsidRDefault="005C7702" w:rsidP="006D1295">
      <w:pPr>
        <w:pStyle w:val="TextPFM"/>
      </w:pPr>
    </w:p>
    <w:p w14:paraId="5C72207B" w14:textId="77777777" w:rsidR="005C7702" w:rsidRDefault="005C7702" w:rsidP="006D1295">
      <w:pPr>
        <w:pStyle w:val="TextPFM"/>
      </w:pPr>
    </w:p>
    <w:p w14:paraId="72D2892B" w14:textId="77777777" w:rsidR="005C7702" w:rsidRDefault="005C7702" w:rsidP="006D1295">
      <w:pPr>
        <w:pStyle w:val="TextPFM"/>
      </w:pPr>
    </w:p>
    <w:p w14:paraId="3967E595" w14:textId="0E27335D" w:rsidR="004E642C" w:rsidRDefault="00362A5F" w:rsidP="006D1295">
      <w:pPr>
        <w:pStyle w:val="TextPFM"/>
      </w:pPr>
      <w:hyperlink r:id="rId37" w:history="1">
        <w:r w:rsidRPr="00EA2F26">
          <w:rPr>
            <w:rStyle w:val="Hyperlink"/>
          </w:rPr>
          <w:t>http://www.fitchratings.com/creditdesk/public/ratings_defintions/index.cfm</w:t>
        </w:r>
      </w:hyperlink>
      <w:r w:rsidRPr="00362A5F">
        <w:t xml:space="preserve"> for more information on ratings methodology.</w:t>
      </w:r>
      <w:r w:rsidR="000702E4">
        <w:t xml:space="preserve"> </w:t>
      </w:r>
    </w:p>
    <w:p w14:paraId="588CCE59" w14:textId="77777777" w:rsidR="00E42D04" w:rsidRPr="00417FD2" w:rsidRDefault="00E42D04" w:rsidP="00417FD2">
      <w:pPr>
        <w:pStyle w:val="Heading3PFMText0Before"/>
        <w:pBdr>
          <w:bottom w:val="single" w:sz="18" w:space="1" w:color="595959"/>
        </w:pBdr>
        <w:rPr>
          <w:snapToGrid/>
          <w:color w:val="595959"/>
        </w:rPr>
      </w:pPr>
      <w:r w:rsidRPr="00417FD2">
        <w:rPr>
          <w:snapToGrid/>
          <w:color w:val="595959"/>
        </w:rPr>
        <w:t xml:space="preserve">Main </w:t>
      </w:r>
      <w:r w:rsidRPr="00417FD2">
        <w:rPr>
          <w:color w:val="595959"/>
        </w:rPr>
        <w:t>Risks</w:t>
      </w:r>
    </w:p>
    <w:p w14:paraId="2CD503DA" w14:textId="35C8D18C" w:rsidR="00E42D04" w:rsidRPr="0096277A" w:rsidRDefault="00DF694B" w:rsidP="0096277A">
      <w:pPr>
        <w:pStyle w:val="TextPFM"/>
      </w:pPr>
      <w:r w:rsidRPr="00DF694B">
        <w:t>As with any similar pooled investment, there are several factors that could hurt the Portfolio’s performance, cause you to lose money, or cause the Portfolio’s performance to be less than that of other investments</w:t>
      </w:r>
      <w:r w:rsidR="00E42D04" w:rsidRPr="0096277A">
        <w:t xml:space="preserve">. </w:t>
      </w:r>
    </w:p>
    <w:p w14:paraId="787D7975" w14:textId="6971403A" w:rsidR="00DF694B" w:rsidRPr="00DF694B" w:rsidRDefault="00DF694B" w:rsidP="00DF694B">
      <w:pPr>
        <w:pStyle w:val="TextShortBulletsPFM"/>
        <w:spacing w:before="120"/>
      </w:pPr>
      <w:r w:rsidRPr="00DF694B">
        <w:rPr>
          <w:rStyle w:val="TextPFMBoldRun-in"/>
          <w:rFonts w:asciiTheme="minorHAnsi" w:hAnsiTheme="minorHAnsi" w:cstheme="minorHAnsi"/>
          <w:sz w:val="20"/>
          <w:szCs w:val="20"/>
        </w:rPr>
        <w:t>Interest rate risk</w:t>
      </w:r>
      <w:r w:rsidRPr="00DF694B">
        <w:rPr>
          <w:rStyle w:val="TextPFMBoldRun-in"/>
          <w:rFonts w:asciiTheme="minorHAnsi" w:hAnsiTheme="minorHAnsi" w:cstheme="minorHAnsi"/>
          <w:b w:val="0"/>
          <w:bCs w:val="0"/>
          <w:sz w:val="20"/>
          <w:szCs w:val="20"/>
        </w:rPr>
        <w:t xml:space="preserve"> When short-term interest rates fall, the Portfolio’s yield is likely to fall</w:t>
      </w:r>
      <w:r w:rsidR="00920053">
        <w:rPr>
          <w:rStyle w:val="TextPFMBoldRun-in"/>
          <w:rFonts w:asciiTheme="minorHAnsi" w:hAnsiTheme="minorHAnsi" w:cstheme="minorHAnsi"/>
          <w:b w:val="0"/>
          <w:bCs w:val="0"/>
          <w:sz w:val="20"/>
          <w:szCs w:val="20"/>
        </w:rPr>
        <w:t xml:space="preserve">. </w:t>
      </w:r>
      <w:r w:rsidRPr="00DF694B">
        <w:rPr>
          <w:rStyle w:val="TextPFMBoldRun-in"/>
          <w:rFonts w:asciiTheme="minorHAnsi" w:hAnsiTheme="minorHAnsi" w:cstheme="minorHAnsi"/>
          <w:b w:val="0"/>
          <w:bCs w:val="0"/>
          <w:sz w:val="20"/>
          <w:szCs w:val="20"/>
        </w:rPr>
        <w:t xml:space="preserve">When interest </w:t>
      </w:r>
      <w:r w:rsidRPr="00DF694B">
        <w:t>rates rise, especially if the rise is sharp or unexpected, the Portfolio’s share price could fall.</w:t>
      </w:r>
    </w:p>
    <w:p w14:paraId="00A9644F" w14:textId="4D9E1C4E" w:rsidR="00DF694B" w:rsidRPr="00DF694B" w:rsidRDefault="00DF694B" w:rsidP="00DF694B">
      <w:pPr>
        <w:pStyle w:val="TextShortBulletsPFM"/>
        <w:spacing w:before="120"/>
      </w:pPr>
      <w:r w:rsidRPr="00DF694B">
        <w:rPr>
          <w:b/>
          <w:bCs/>
        </w:rPr>
        <w:t>Credit risk</w:t>
      </w:r>
      <w:r w:rsidRPr="00DF694B">
        <w:t xml:space="preserve"> </w:t>
      </w:r>
      <w:proofErr w:type="gramStart"/>
      <w:r w:rsidRPr="00DF694B">
        <w:t>The</w:t>
      </w:r>
      <w:proofErr w:type="gramEnd"/>
      <w:r w:rsidRPr="00DF694B">
        <w:t xml:space="preserve"> issuer of a security could fail to pay interest or principal in a timely manner</w:t>
      </w:r>
      <w:r w:rsidR="00920053">
        <w:t xml:space="preserve">. </w:t>
      </w:r>
      <w:r w:rsidRPr="00DF694B">
        <w:t xml:space="preserve">The credit quality of the Portfolio’s holdings could change rapidly in certain markets, and the default or decline in credit quality of even a single investment could cause the Portfolio’s share price to fall. </w:t>
      </w:r>
    </w:p>
    <w:p w14:paraId="7D79E644" w14:textId="77777777" w:rsidR="00DF694B" w:rsidRPr="00DF694B" w:rsidRDefault="00DF694B" w:rsidP="00DF694B">
      <w:pPr>
        <w:pStyle w:val="TextShortBulletsPFM"/>
        <w:spacing w:before="120"/>
      </w:pPr>
      <w:r w:rsidRPr="00DF694B">
        <w:rPr>
          <w:b/>
          <w:bCs/>
        </w:rPr>
        <w:t>Liquidity risk</w:t>
      </w:r>
      <w:r w:rsidRPr="00DF694B">
        <w:t xml:space="preserve"> The Portfolio’s share price could fall during times when there are abnormal levels of redemption requests or markets are illiquid.</w:t>
      </w:r>
    </w:p>
    <w:p w14:paraId="20253C77" w14:textId="77777777" w:rsidR="00DF694B" w:rsidRPr="00DF694B" w:rsidRDefault="00DF694B" w:rsidP="00DF694B">
      <w:pPr>
        <w:pStyle w:val="TextShortBulletsPFM"/>
        <w:spacing w:before="120"/>
        <w:rPr>
          <w:rStyle w:val="TextPFMBoldRun-in"/>
          <w:rFonts w:asciiTheme="minorHAnsi" w:hAnsiTheme="minorHAnsi" w:cstheme="minorHAnsi"/>
          <w:b w:val="0"/>
          <w:bCs w:val="0"/>
          <w:sz w:val="20"/>
          <w:szCs w:val="20"/>
        </w:rPr>
      </w:pPr>
      <w:r w:rsidRPr="00DF694B">
        <w:rPr>
          <w:b/>
          <w:bCs/>
        </w:rPr>
        <w:t xml:space="preserve">Management risk </w:t>
      </w:r>
      <w:r w:rsidRPr="00DF694B">
        <w:t>Performance could be hurt by decisions</w:t>
      </w:r>
      <w:r w:rsidRPr="00DF694B">
        <w:rPr>
          <w:rStyle w:val="TextPFMBoldRun-in"/>
          <w:rFonts w:asciiTheme="minorHAnsi" w:hAnsiTheme="minorHAnsi" w:cstheme="minorHAnsi"/>
          <w:b w:val="0"/>
          <w:bCs w:val="0"/>
          <w:sz w:val="20"/>
          <w:szCs w:val="20"/>
        </w:rPr>
        <w:t xml:space="preserve"> made by the Investment Adviser, such as choice of investments or timing of buy/sell decisions</w:t>
      </w:r>
    </w:p>
    <w:p w14:paraId="3D6E1A30" w14:textId="5EF5BF19" w:rsidR="00E42D04" w:rsidRPr="00DF694B" w:rsidRDefault="00DF694B" w:rsidP="00DF694B">
      <w:pPr>
        <w:pStyle w:val="TextPFM"/>
        <w:rPr>
          <w:rStyle w:val="TextPFMBoldRun-in"/>
          <w:b w:val="0"/>
          <w:bCs w:val="0"/>
          <w:i/>
          <w:iCs/>
          <w:spacing w:val="0"/>
          <w:sz w:val="20"/>
          <w:szCs w:val="24"/>
        </w:rPr>
      </w:pPr>
      <w:r w:rsidRPr="00DF694B">
        <w:rPr>
          <w:rStyle w:val="TextPFMBoldRun-in"/>
          <w:b w:val="0"/>
          <w:bCs w:val="0"/>
          <w:i/>
          <w:iCs/>
          <w:spacing w:val="0"/>
          <w:sz w:val="20"/>
          <w:szCs w:val="24"/>
        </w:rPr>
        <w:t>An investment in the Portfolio is not insured or guaranteed by the Federal Deposit Insurance Corporation</w:t>
      </w:r>
      <w:r w:rsidR="00AD7D8B">
        <w:rPr>
          <w:rStyle w:val="TextPFMBoldRun-in"/>
          <w:b w:val="0"/>
          <w:bCs w:val="0"/>
          <w:i/>
          <w:iCs/>
          <w:spacing w:val="0"/>
          <w:sz w:val="20"/>
          <w:szCs w:val="24"/>
        </w:rPr>
        <w:t>, the National Credit Union Administration,</w:t>
      </w:r>
      <w:r w:rsidRPr="00DF694B">
        <w:rPr>
          <w:rStyle w:val="TextPFMBoldRun-in"/>
          <w:b w:val="0"/>
          <w:bCs w:val="0"/>
          <w:i/>
          <w:iCs/>
          <w:spacing w:val="0"/>
          <w:sz w:val="20"/>
          <w:szCs w:val="24"/>
        </w:rPr>
        <w:t xml:space="preserve"> or any other government agency</w:t>
      </w:r>
      <w:r w:rsidR="00920053">
        <w:rPr>
          <w:rStyle w:val="TextPFMBoldRun-in"/>
          <w:b w:val="0"/>
          <w:bCs w:val="0"/>
          <w:i/>
          <w:iCs/>
          <w:spacing w:val="0"/>
          <w:sz w:val="20"/>
          <w:szCs w:val="24"/>
        </w:rPr>
        <w:t xml:space="preserve">. </w:t>
      </w:r>
      <w:r w:rsidRPr="00DF694B">
        <w:rPr>
          <w:rStyle w:val="TextPFMBoldRun-in"/>
          <w:b w:val="0"/>
          <w:bCs w:val="0"/>
          <w:i/>
          <w:iCs/>
          <w:spacing w:val="0"/>
          <w:sz w:val="20"/>
          <w:szCs w:val="24"/>
        </w:rPr>
        <w:t>Although the Portfolio seeks to preserve the value of your investment at $1.00 per share, it is possible to lose money by investing in the Portfolio</w:t>
      </w:r>
      <w:r w:rsidR="00E42D04" w:rsidRPr="00DF694B">
        <w:rPr>
          <w:rStyle w:val="TextPFMBoldRun-in"/>
          <w:b w:val="0"/>
          <w:bCs w:val="0"/>
          <w:i/>
          <w:iCs/>
          <w:spacing w:val="0"/>
          <w:sz w:val="20"/>
          <w:szCs w:val="24"/>
        </w:rPr>
        <w:t>.</w:t>
      </w:r>
    </w:p>
    <w:p w14:paraId="43EF80B9" w14:textId="77777777" w:rsidR="00095F11" w:rsidRDefault="00095F11" w:rsidP="008A7352">
      <w:pPr>
        <w:pStyle w:val="TextPFM"/>
        <w:rPr>
          <w:rFonts w:ascii="Arial Bold" w:hAnsi="Arial Bold" w:cs="Arial" w:hint="eastAsia"/>
          <w:bCs/>
          <w:color w:val="17365D"/>
          <w:spacing w:val="-5"/>
          <w:sz w:val="22"/>
          <w:szCs w:val="22"/>
        </w:rPr>
      </w:pPr>
      <w:r>
        <w:rPr>
          <w:rFonts w:hint="eastAsia"/>
        </w:rPr>
        <w:br w:type="page"/>
      </w:r>
    </w:p>
    <w:p w14:paraId="562A1884" w14:textId="2EB503A1" w:rsidR="00E42D04" w:rsidRPr="00417FD2" w:rsidRDefault="00E42D04" w:rsidP="00417FD2">
      <w:pPr>
        <w:pStyle w:val="Heading3PFMText0Before"/>
        <w:pBdr>
          <w:bottom w:val="single" w:sz="18" w:space="1" w:color="595959"/>
        </w:pBdr>
        <w:rPr>
          <w:color w:val="595959"/>
        </w:rPr>
      </w:pPr>
      <w:r w:rsidRPr="00417FD2">
        <w:rPr>
          <w:color w:val="595959"/>
        </w:rPr>
        <w:lastRenderedPageBreak/>
        <w:t>Management</w:t>
      </w:r>
    </w:p>
    <w:p w14:paraId="27FB5B98" w14:textId="15E6C700" w:rsidR="00E42D04" w:rsidRPr="00095F11" w:rsidRDefault="00A30444" w:rsidP="00E42D04">
      <w:pPr>
        <w:pStyle w:val="TextPFM"/>
        <w:rPr>
          <w:color w:val="221F1F"/>
          <w:szCs w:val="20"/>
        </w:rPr>
      </w:pPr>
      <w:r>
        <w:rPr>
          <w:b/>
          <w:bCs/>
          <w:color w:val="221F1F"/>
          <w:szCs w:val="20"/>
        </w:rPr>
        <w:t>Investment Advis</w:t>
      </w:r>
      <w:r w:rsidR="001E66BA">
        <w:rPr>
          <w:b/>
          <w:bCs/>
          <w:color w:val="221F1F"/>
          <w:szCs w:val="20"/>
        </w:rPr>
        <w:t>e</w:t>
      </w:r>
      <w:r>
        <w:rPr>
          <w:b/>
          <w:bCs/>
          <w:color w:val="221F1F"/>
          <w:szCs w:val="20"/>
        </w:rPr>
        <w:t>r</w:t>
      </w:r>
      <w:r w:rsidR="00095F11">
        <w:rPr>
          <w:b/>
          <w:bCs/>
          <w:color w:val="221F1F"/>
          <w:szCs w:val="20"/>
        </w:rPr>
        <w:t xml:space="preserve"> </w:t>
      </w:r>
      <w:r w:rsidR="00E42D04" w:rsidRPr="00095F11">
        <w:rPr>
          <w:color w:val="221F1F"/>
          <w:szCs w:val="20"/>
        </w:rPr>
        <w:t>PFM Asset Management</w:t>
      </w:r>
      <w:r w:rsidR="000702E4">
        <w:rPr>
          <w:color w:val="221F1F"/>
          <w:szCs w:val="20"/>
        </w:rPr>
        <w:t>, a division of U.S. Bancorp Asset Management, Inc.</w:t>
      </w:r>
    </w:p>
    <w:p w14:paraId="70F58F50" w14:textId="77777777" w:rsidR="00512E02" w:rsidRPr="00417FD2" w:rsidRDefault="00512E02" w:rsidP="00417FD2">
      <w:pPr>
        <w:pStyle w:val="Heading3PFMText0Before"/>
        <w:pBdr>
          <w:bottom w:val="single" w:sz="18" w:space="1" w:color="595959"/>
        </w:pBdr>
        <w:rPr>
          <w:color w:val="595959"/>
        </w:rPr>
      </w:pPr>
      <w:r w:rsidRPr="00417FD2">
        <w:rPr>
          <w:color w:val="595959"/>
        </w:rPr>
        <w:t xml:space="preserve">Fees and </w:t>
      </w:r>
      <w:proofErr w:type="spellStart"/>
      <w:r w:rsidRPr="00417FD2">
        <w:rPr>
          <w:color w:val="595959"/>
        </w:rPr>
        <w:t>Expenses</w:t>
      </w:r>
      <w:proofErr w:type="spellEnd"/>
    </w:p>
    <w:p w14:paraId="1787D9A4" w14:textId="4FE2D17A" w:rsidR="00E42D04" w:rsidRPr="0096277A" w:rsidRDefault="001E66BA" w:rsidP="0096277A">
      <w:pPr>
        <w:pStyle w:val="TextPFM"/>
      </w:pPr>
      <w:r w:rsidRPr="001E66BA">
        <w:t>These are the fees and expenses you will pay when you buy and hold shares in this Portfolio</w:t>
      </w:r>
      <w:r w:rsidR="00920053">
        <w:t xml:space="preserve">. </w:t>
      </w:r>
      <w:r w:rsidRPr="001E66BA">
        <w:t>The figures shown here do not reflect the effects of any voluntary expense reductions</w:t>
      </w:r>
      <w:r w:rsidR="00920053">
        <w:t xml:space="preserve">. </w:t>
      </w:r>
      <w:r w:rsidRPr="001E66BA">
        <w:t>Going forward, actual expenses may be higher or lower</w:t>
      </w:r>
      <w:r w:rsidR="00920053">
        <w:t xml:space="preserve">. </w:t>
      </w:r>
    </w:p>
    <w:p w14:paraId="51B51981" w14:textId="0C0BAF00" w:rsidR="00E42D04" w:rsidRPr="00417FD2" w:rsidRDefault="00E42D04" w:rsidP="00E42D04">
      <w:pPr>
        <w:pStyle w:val="HeadingTablePFM"/>
        <w:spacing w:after="120"/>
        <w:rPr>
          <w:color w:val="005E7C"/>
          <w:lang w:val="en-US"/>
        </w:rPr>
      </w:pPr>
      <w:r w:rsidRPr="00417FD2">
        <w:rPr>
          <w:color w:val="005E7C"/>
          <w:lang w:val="en-US"/>
        </w:rPr>
        <w:t xml:space="preserve">Annual </w:t>
      </w:r>
      <w:r w:rsidR="00A30A53" w:rsidRPr="00417FD2">
        <w:rPr>
          <w:color w:val="005E7C"/>
          <w:lang w:val="en-US"/>
        </w:rPr>
        <w:t>P</w:t>
      </w:r>
      <w:r w:rsidR="001E66BA" w:rsidRPr="00417FD2">
        <w:rPr>
          <w:color w:val="005E7C"/>
          <w:lang w:val="en-US"/>
        </w:rPr>
        <w:t>ortfolio</w:t>
      </w:r>
      <w:r w:rsidRPr="00417FD2">
        <w:rPr>
          <w:color w:val="005E7C"/>
          <w:lang w:val="en-US"/>
        </w:rPr>
        <w:t xml:space="preserve"> Operating Expenses</w:t>
      </w:r>
    </w:p>
    <w:p w14:paraId="2BA05B28" w14:textId="2A964EB0" w:rsidR="00E42D04" w:rsidRPr="0096277A" w:rsidRDefault="001E66BA" w:rsidP="0096277A">
      <w:pPr>
        <w:pStyle w:val="TextPFM"/>
        <w:rPr>
          <w:b/>
          <w:bCs/>
        </w:rPr>
      </w:pPr>
      <w:r w:rsidRPr="001E66BA">
        <w:rPr>
          <w:b/>
          <w:bCs/>
        </w:rPr>
        <w:t>(Fees and expenses shown are gross numbers based on the prior year's audited financial statements and may be subject to certain fee waivers.)</w:t>
      </w:r>
      <w:r w:rsidR="00DE7931" w:rsidRPr="0096277A">
        <w:rPr>
          <w:b/>
          <w:bCs/>
        </w:rPr>
        <w:t xml:space="preserve">  </w:t>
      </w:r>
    </w:p>
    <w:tbl>
      <w:tblPr>
        <w:tblW w:w="4770" w:type="dxa"/>
        <w:tblBorders>
          <w:top w:val="single" w:sz="4" w:space="0" w:color="auto"/>
          <w:bottom w:val="single" w:sz="4" w:space="0" w:color="auto"/>
          <w:insideH w:val="single" w:sz="4" w:space="0" w:color="auto"/>
        </w:tblBorders>
        <w:tblLook w:val="04A0" w:firstRow="1" w:lastRow="0" w:firstColumn="1" w:lastColumn="0" w:noHBand="0" w:noVBand="1"/>
      </w:tblPr>
      <w:tblGrid>
        <w:gridCol w:w="4050"/>
        <w:gridCol w:w="720"/>
      </w:tblGrid>
      <w:tr w:rsidR="00E42D04" w:rsidRPr="008B7A88" w14:paraId="2ADD3D95" w14:textId="77777777" w:rsidTr="00300F56">
        <w:tc>
          <w:tcPr>
            <w:tcW w:w="4050" w:type="dxa"/>
            <w:tcBorders>
              <w:top w:val="nil"/>
            </w:tcBorders>
            <w:tcMar>
              <w:top w:w="60" w:type="dxa"/>
              <w:left w:w="0" w:type="dxa"/>
              <w:bottom w:w="60" w:type="dxa"/>
              <w:right w:w="0" w:type="dxa"/>
            </w:tcMar>
          </w:tcPr>
          <w:p w14:paraId="41D5D995" w14:textId="2BFFAD5C" w:rsidR="00E42D04" w:rsidRPr="008B7A88" w:rsidRDefault="001E66BA" w:rsidP="00272CB8">
            <w:pPr>
              <w:pStyle w:val="TableTextPFM"/>
              <w:spacing w:after="100"/>
              <w:jc w:val="left"/>
            </w:pPr>
            <w:r>
              <w:t>Management and administrative</w:t>
            </w:r>
            <w:r w:rsidR="00272CB8" w:rsidRPr="008B7A88">
              <w:t xml:space="preserve"> </w:t>
            </w:r>
            <w:r w:rsidR="00E42D04" w:rsidRPr="008B7A88">
              <w:t>fees</w:t>
            </w:r>
          </w:p>
        </w:tc>
        <w:tc>
          <w:tcPr>
            <w:tcW w:w="720" w:type="dxa"/>
            <w:tcBorders>
              <w:top w:val="nil"/>
            </w:tcBorders>
            <w:tcMar>
              <w:top w:w="60" w:type="dxa"/>
              <w:left w:w="0" w:type="dxa"/>
              <w:bottom w:w="60" w:type="dxa"/>
              <w:right w:w="0" w:type="dxa"/>
            </w:tcMar>
          </w:tcPr>
          <w:p w14:paraId="440910FB" w14:textId="44F8BB5B" w:rsidR="00E42D04" w:rsidRPr="008B7A88" w:rsidRDefault="00E42D04" w:rsidP="00130939">
            <w:pPr>
              <w:pStyle w:val="TableTextPFM"/>
              <w:spacing w:after="100"/>
              <w:jc w:val="right"/>
            </w:pPr>
            <w:r w:rsidRPr="008B7A88">
              <w:t>0.</w:t>
            </w:r>
            <w:r w:rsidR="00E73C71">
              <w:t>1</w:t>
            </w:r>
            <w:r w:rsidR="001E66BA">
              <w:t>1</w:t>
            </w:r>
            <w:r w:rsidRPr="008B7A88">
              <w:t>%</w:t>
            </w:r>
          </w:p>
        </w:tc>
      </w:tr>
      <w:tr w:rsidR="00E42D04" w:rsidRPr="008B7A88" w14:paraId="3E5ED52B" w14:textId="77777777" w:rsidTr="00654708">
        <w:tc>
          <w:tcPr>
            <w:tcW w:w="4050" w:type="dxa"/>
            <w:tcBorders>
              <w:bottom w:val="single" w:sz="4" w:space="0" w:color="auto"/>
            </w:tcBorders>
            <w:tcMar>
              <w:top w:w="60" w:type="dxa"/>
              <w:left w:w="0" w:type="dxa"/>
              <w:bottom w:w="60" w:type="dxa"/>
              <w:right w:w="0" w:type="dxa"/>
            </w:tcMar>
          </w:tcPr>
          <w:p w14:paraId="04905327" w14:textId="77777777" w:rsidR="00E42D04" w:rsidRPr="008B7A88" w:rsidRDefault="00E42D04" w:rsidP="00654708">
            <w:pPr>
              <w:pStyle w:val="TableTextPFM"/>
              <w:spacing w:after="100"/>
              <w:jc w:val="left"/>
            </w:pPr>
            <w:r w:rsidRPr="008B7A88">
              <w:t>Other operating expenses</w:t>
            </w:r>
          </w:p>
        </w:tc>
        <w:tc>
          <w:tcPr>
            <w:tcW w:w="720" w:type="dxa"/>
            <w:tcBorders>
              <w:bottom w:val="single" w:sz="4" w:space="0" w:color="auto"/>
            </w:tcBorders>
            <w:tcMar>
              <w:top w:w="60" w:type="dxa"/>
              <w:left w:w="0" w:type="dxa"/>
              <w:bottom w:w="60" w:type="dxa"/>
              <w:right w:w="0" w:type="dxa"/>
            </w:tcMar>
          </w:tcPr>
          <w:p w14:paraId="2FD2A05D" w14:textId="2E76A069" w:rsidR="00E42D04" w:rsidRPr="008B7A88" w:rsidRDefault="00E42D04" w:rsidP="00431645">
            <w:pPr>
              <w:pStyle w:val="TableTextPFM"/>
              <w:spacing w:after="100"/>
              <w:jc w:val="right"/>
            </w:pPr>
            <w:r w:rsidRPr="008B7A88">
              <w:t xml:space="preserve"> 0.</w:t>
            </w:r>
            <w:r w:rsidR="002F1A15" w:rsidRPr="008B7A88">
              <w:t>0</w:t>
            </w:r>
            <w:r w:rsidR="001E66BA">
              <w:t>1</w:t>
            </w:r>
            <w:r w:rsidRPr="008B7A88">
              <w:t>%</w:t>
            </w:r>
          </w:p>
        </w:tc>
      </w:tr>
      <w:tr w:rsidR="00E42D04" w:rsidRPr="008B7A88" w14:paraId="3F0B445F" w14:textId="77777777" w:rsidTr="00654708">
        <w:trPr>
          <w:trHeight w:val="409"/>
        </w:trPr>
        <w:tc>
          <w:tcPr>
            <w:tcW w:w="4050" w:type="dxa"/>
            <w:tcBorders>
              <w:bottom w:val="nil"/>
            </w:tcBorders>
            <w:tcMar>
              <w:top w:w="60" w:type="dxa"/>
              <w:left w:w="0" w:type="dxa"/>
              <w:bottom w:w="0" w:type="dxa"/>
              <w:right w:w="0" w:type="dxa"/>
            </w:tcMar>
          </w:tcPr>
          <w:p w14:paraId="5724B41A" w14:textId="77777777" w:rsidR="00E42D04" w:rsidRPr="008B7A88" w:rsidRDefault="00E42D04" w:rsidP="00CF3916">
            <w:pPr>
              <w:pStyle w:val="TableTextBoldPFM"/>
              <w:spacing w:after="100"/>
              <w:jc w:val="both"/>
              <w:rPr>
                <w:sz w:val="18"/>
                <w:szCs w:val="18"/>
              </w:rPr>
            </w:pPr>
            <w:r w:rsidRPr="008B7A88">
              <w:rPr>
                <w:sz w:val="18"/>
                <w:szCs w:val="18"/>
              </w:rPr>
              <w:t>Total annual operating expenses</w:t>
            </w:r>
          </w:p>
        </w:tc>
        <w:tc>
          <w:tcPr>
            <w:tcW w:w="720" w:type="dxa"/>
            <w:tcBorders>
              <w:bottom w:val="nil"/>
            </w:tcBorders>
            <w:tcMar>
              <w:top w:w="60" w:type="dxa"/>
              <w:left w:w="0" w:type="dxa"/>
              <w:bottom w:w="0" w:type="dxa"/>
              <w:right w:w="0" w:type="dxa"/>
            </w:tcMar>
          </w:tcPr>
          <w:p w14:paraId="361E2F59" w14:textId="2266712D" w:rsidR="00E42D04" w:rsidRPr="008B7A88" w:rsidRDefault="00E42D04" w:rsidP="00130939">
            <w:pPr>
              <w:spacing w:line="300" w:lineRule="auto"/>
              <w:jc w:val="right"/>
              <w:rPr>
                <w:rFonts w:ascii="Arial" w:hAnsi="Arial"/>
                <w:b/>
                <w:color w:val="231F20"/>
                <w:sz w:val="18"/>
                <w:szCs w:val="18"/>
                <w:lang w:eastAsia="en-US"/>
              </w:rPr>
            </w:pPr>
            <w:r w:rsidRPr="008B7A88">
              <w:rPr>
                <w:rFonts w:ascii="Arial" w:hAnsi="Arial"/>
                <w:b/>
                <w:color w:val="231F20"/>
                <w:sz w:val="18"/>
                <w:szCs w:val="18"/>
                <w:lang w:eastAsia="en-US"/>
              </w:rPr>
              <w:t>0.</w:t>
            </w:r>
            <w:r w:rsidR="00E73C71">
              <w:rPr>
                <w:rFonts w:ascii="Arial" w:hAnsi="Arial"/>
                <w:b/>
                <w:color w:val="231F20"/>
                <w:sz w:val="18"/>
                <w:szCs w:val="18"/>
                <w:lang w:eastAsia="en-US"/>
              </w:rPr>
              <w:t>1</w:t>
            </w:r>
            <w:r w:rsidR="001E66BA">
              <w:rPr>
                <w:rFonts w:ascii="Arial" w:hAnsi="Arial"/>
                <w:b/>
                <w:color w:val="231F20"/>
                <w:sz w:val="18"/>
                <w:szCs w:val="18"/>
                <w:lang w:eastAsia="en-US"/>
              </w:rPr>
              <w:t>2</w:t>
            </w:r>
            <w:r w:rsidRPr="008B7A88">
              <w:rPr>
                <w:rFonts w:ascii="Arial" w:hAnsi="Arial"/>
                <w:b/>
                <w:color w:val="231F20"/>
                <w:sz w:val="18"/>
                <w:szCs w:val="18"/>
                <w:lang w:eastAsia="en-US"/>
              </w:rPr>
              <w:t>%</w:t>
            </w:r>
          </w:p>
        </w:tc>
      </w:tr>
    </w:tbl>
    <w:p w14:paraId="26403EC4" w14:textId="77777777" w:rsidR="001E66BA" w:rsidRDefault="001E66BA" w:rsidP="001E66BA">
      <w:pPr>
        <w:pStyle w:val="TextPFM"/>
        <w:rPr>
          <w:lang w:eastAsia="zh-CN"/>
        </w:rPr>
      </w:pPr>
      <w:r>
        <w:rPr>
          <w:lang w:eastAsia="zh-CN"/>
        </w:rPr>
        <w:t>The figures shown above do not reflect the effects of any contractual or voluntary expense reductions. Going forward actual expenses may be higher or lower.</w:t>
      </w:r>
    </w:p>
    <w:p w14:paraId="047E64AD" w14:textId="7517C5EB" w:rsidR="008C0EA6" w:rsidRDefault="001E66BA" w:rsidP="001E66BA">
      <w:pPr>
        <w:pStyle w:val="TextPFM"/>
        <w:rPr>
          <w:i/>
          <w:iCs/>
        </w:rPr>
      </w:pPr>
      <w:r w:rsidRPr="001E66BA">
        <w:rPr>
          <w:i/>
          <w:iCs/>
          <w:lang w:eastAsia="zh-CN"/>
        </w:rPr>
        <w:t>For more complete information on expenses of the pool and fee waivers, see “Management and Administrative Costs</w:t>
      </w:r>
      <w:r w:rsidR="008C0EA6" w:rsidRPr="001E66BA">
        <w:rPr>
          <w:i/>
          <w:iCs/>
        </w:rPr>
        <w:t>.”</w:t>
      </w:r>
    </w:p>
    <w:p w14:paraId="2C10AF06" w14:textId="5D9F8F28" w:rsidR="001E66BA" w:rsidRPr="00417FD2" w:rsidRDefault="001E66BA" w:rsidP="00417FD2">
      <w:pPr>
        <w:pStyle w:val="Heading3PFMText0Before"/>
        <w:pBdr>
          <w:bottom w:val="single" w:sz="18" w:space="1" w:color="595959"/>
        </w:pBdr>
        <w:rPr>
          <w:color w:val="595959"/>
        </w:rPr>
      </w:pPr>
      <w:r w:rsidRPr="00417FD2">
        <w:rPr>
          <w:color w:val="595959"/>
        </w:rPr>
        <w:t>Past Performance</w:t>
      </w:r>
    </w:p>
    <w:p w14:paraId="18784264" w14:textId="200707F8" w:rsidR="001E66BA" w:rsidRDefault="001E66BA" w:rsidP="001E66BA">
      <w:pPr>
        <w:pStyle w:val="TextPFM"/>
        <w:rPr>
          <w:lang w:val="fr-FR" w:eastAsia="zh-CN"/>
        </w:rPr>
      </w:pPr>
      <w:r w:rsidRPr="001E66BA">
        <w:rPr>
          <w:lang w:val="fr-FR" w:eastAsia="zh-CN"/>
        </w:rPr>
        <w:t xml:space="preserve">All performance figures </w:t>
      </w:r>
      <w:proofErr w:type="spellStart"/>
      <w:r w:rsidRPr="001E66BA">
        <w:rPr>
          <w:lang w:val="fr-FR" w:eastAsia="zh-CN"/>
        </w:rPr>
        <w:t>shown</w:t>
      </w:r>
      <w:proofErr w:type="spellEnd"/>
      <w:r w:rsidRPr="001E66BA">
        <w:rPr>
          <w:lang w:val="fr-FR" w:eastAsia="zh-CN"/>
        </w:rPr>
        <w:t xml:space="preserve"> </w:t>
      </w:r>
      <w:proofErr w:type="spellStart"/>
      <w:r w:rsidRPr="001E66BA">
        <w:rPr>
          <w:lang w:val="fr-FR" w:eastAsia="zh-CN"/>
        </w:rPr>
        <w:t>here</w:t>
      </w:r>
      <w:proofErr w:type="spellEnd"/>
      <w:r w:rsidRPr="001E66BA">
        <w:rPr>
          <w:lang w:val="fr-FR" w:eastAsia="zh-CN"/>
        </w:rPr>
        <w:t xml:space="preserve"> assume </w:t>
      </w:r>
      <w:proofErr w:type="spellStart"/>
      <w:r w:rsidRPr="001E66BA">
        <w:rPr>
          <w:lang w:val="fr-FR" w:eastAsia="zh-CN"/>
        </w:rPr>
        <w:t>that</w:t>
      </w:r>
      <w:proofErr w:type="spellEnd"/>
      <w:r w:rsidRPr="001E66BA">
        <w:rPr>
          <w:lang w:val="fr-FR" w:eastAsia="zh-CN"/>
        </w:rPr>
        <w:t xml:space="preserve"> </w:t>
      </w:r>
      <w:proofErr w:type="spellStart"/>
      <w:r w:rsidRPr="001E66BA">
        <w:rPr>
          <w:lang w:val="fr-FR" w:eastAsia="zh-CN"/>
        </w:rPr>
        <w:t>dividends</w:t>
      </w:r>
      <w:proofErr w:type="spellEnd"/>
      <w:r w:rsidRPr="001E66BA">
        <w:rPr>
          <w:lang w:val="fr-FR" w:eastAsia="zh-CN"/>
        </w:rPr>
        <w:t xml:space="preserve"> </w:t>
      </w:r>
      <w:proofErr w:type="spellStart"/>
      <w:r w:rsidRPr="001E66BA">
        <w:rPr>
          <w:lang w:val="fr-FR" w:eastAsia="zh-CN"/>
        </w:rPr>
        <w:t>were</w:t>
      </w:r>
      <w:proofErr w:type="spellEnd"/>
      <w:r w:rsidRPr="001E66BA">
        <w:rPr>
          <w:lang w:val="fr-FR" w:eastAsia="zh-CN"/>
        </w:rPr>
        <w:t xml:space="preserve"> </w:t>
      </w:r>
      <w:proofErr w:type="spellStart"/>
      <w:r w:rsidRPr="001E66BA">
        <w:rPr>
          <w:lang w:val="fr-FR" w:eastAsia="zh-CN"/>
        </w:rPr>
        <w:t>reinvested</w:t>
      </w:r>
      <w:proofErr w:type="spellEnd"/>
      <w:r w:rsidR="00920053">
        <w:rPr>
          <w:lang w:val="fr-FR" w:eastAsia="zh-CN"/>
        </w:rPr>
        <w:t xml:space="preserve">. </w:t>
      </w:r>
      <w:r w:rsidRPr="001E66BA">
        <w:rPr>
          <w:lang w:val="fr-FR" w:eastAsia="zh-CN"/>
        </w:rPr>
        <w:t xml:space="preserve">Figures </w:t>
      </w:r>
      <w:proofErr w:type="spellStart"/>
      <w:r w:rsidRPr="001E66BA">
        <w:rPr>
          <w:lang w:val="fr-FR" w:eastAsia="zh-CN"/>
        </w:rPr>
        <w:t>shown</w:t>
      </w:r>
      <w:proofErr w:type="spellEnd"/>
      <w:r w:rsidRPr="001E66BA">
        <w:rPr>
          <w:lang w:val="fr-FR" w:eastAsia="zh-CN"/>
        </w:rPr>
        <w:t xml:space="preserve"> are for the five </w:t>
      </w:r>
      <w:proofErr w:type="spellStart"/>
      <w:r w:rsidRPr="001E66BA">
        <w:rPr>
          <w:lang w:val="fr-FR" w:eastAsia="zh-CN"/>
        </w:rPr>
        <w:t>most</w:t>
      </w:r>
      <w:proofErr w:type="spellEnd"/>
      <w:r w:rsidRPr="001E66BA">
        <w:rPr>
          <w:lang w:val="fr-FR" w:eastAsia="zh-CN"/>
        </w:rPr>
        <w:t xml:space="preserve"> </w:t>
      </w:r>
      <w:proofErr w:type="spellStart"/>
      <w:r w:rsidRPr="001E66BA">
        <w:rPr>
          <w:lang w:val="fr-FR" w:eastAsia="zh-CN"/>
        </w:rPr>
        <w:t>recent</w:t>
      </w:r>
      <w:proofErr w:type="spellEnd"/>
      <w:r w:rsidRPr="001E66BA">
        <w:rPr>
          <w:lang w:val="fr-FR" w:eastAsia="zh-CN"/>
        </w:rPr>
        <w:t xml:space="preserve"> </w:t>
      </w:r>
      <w:proofErr w:type="spellStart"/>
      <w:r w:rsidRPr="001E66BA">
        <w:rPr>
          <w:lang w:val="fr-FR" w:eastAsia="zh-CN"/>
        </w:rPr>
        <w:t>audited</w:t>
      </w:r>
      <w:proofErr w:type="spellEnd"/>
      <w:r w:rsidRPr="001E66BA">
        <w:rPr>
          <w:lang w:val="fr-FR" w:eastAsia="zh-CN"/>
        </w:rPr>
        <w:t xml:space="preserve"> </w:t>
      </w:r>
      <w:proofErr w:type="spellStart"/>
      <w:r w:rsidRPr="001E66BA">
        <w:rPr>
          <w:lang w:val="fr-FR" w:eastAsia="zh-CN"/>
        </w:rPr>
        <w:t>calendar</w:t>
      </w:r>
      <w:proofErr w:type="spellEnd"/>
      <w:r w:rsidRPr="001E66BA">
        <w:rPr>
          <w:lang w:val="fr-FR" w:eastAsia="zh-CN"/>
        </w:rPr>
        <w:t xml:space="preserve"> </w:t>
      </w:r>
      <w:proofErr w:type="spellStart"/>
      <w:r w:rsidRPr="001E66BA">
        <w:rPr>
          <w:lang w:val="fr-FR" w:eastAsia="zh-CN"/>
        </w:rPr>
        <w:t>years</w:t>
      </w:r>
      <w:proofErr w:type="spellEnd"/>
      <w:r w:rsidR="00920053">
        <w:rPr>
          <w:lang w:val="fr-FR" w:eastAsia="zh-CN"/>
        </w:rPr>
        <w:t xml:space="preserve">. </w:t>
      </w:r>
      <w:r w:rsidRPr="001E66BA">
        <w:rPr>
          <w:lang w:val="fr-FR" w:eastAsia="zh-CN"/>
        </w:rPr>
        <w:t xml:space="preserve">For </w:t>
      </w:r>
      <w:proofErr w:type="spellStart"/>
      <w:r w:rsidRPr="001E66BA">
        <w:rPr>
          <w:lang w:val="fr-FR" w:eastAsia="zh-CN"/>
        </w:rPr>
        <w:t>current</w:t>
      </w:r>
      <w:proofErr w:type="spellEnd"/>
      <w:r w:rsidRPr="001E66BA">
        <w:rPr>
          <w:lang w:val="fr-FR" w:eastAsia="zh-CN"/>
        </w:rPr>
        <w:t xml:space="preserve"> </w:t>
      </w:r>
      <w:proofErr w:type="spellStart"/>
      <w:r w:rsidRPr="001E66BA">
        <w:rPr>
          <w:lang w:val="fr-FR" w:eastAsia="zh-CN"/>
        </w:rPr>
        <w:t>yield</w:t>
      </w:r>
      <w:proofErr w:type="spellEnd"/>
      <w:r w:rsidRPr="001E66BA">
        <w:rPr>
          <w:lang w:val="fr-FR" w:eastAsia="zh-CN"/>
        </w:rPr>
        <w:t xml:space="preserve"> information, call 866-839-8376</w:t>
      </w:r>
      <w:r w:rsidR="00920053">
        <w:rPr>
          <w:lang w:val="fr-FR" w:eastAsia="zh-CN"/>
        </w:rPr>
        <w:t xml:space="preserve">. </w:t>
      </w:r>
      <w:r w:rsidRPr="001E66BA">
        <w:rPr>
          <w:lang w:val="fr-FR" w:eastAsia="zh-CN"/>
        </w:rPr>
        <w:t xml:space="preserve">Past performance </w:t>
      </w:r>
      <w:proofErr w:type="spellStart"/>
      <w:r w:rsidRPr="001E66BA">
        <w:rPr>
          <w:lang w:val="fr-FR" w:eastAsia="zh-CN"/>
        </w:rPr>
        <w:t>may</w:t>
      </w:r>
      <w:proofErr w:type="spellEnd"/>
      <w:r w:rsidRPr="001E66BA">
        <w:rPr>
          <w:lang w:val="fr-FR" w:eastAsia="zh-CN"/>
        </w:rPr>
        <w:t xml:space="preserve"> not </w:t>
      </w:r>
      <w:proofErr w:type="spellStart"/>
      <w:r w:rsidRPr="001E66BA">
        <w:rPr>
          <w:lang w:val="fr-FR" w:eastAsia="zh-CN"/>
        </w:rPr>
        <w:t>indicate</w:t>
      </w:r>
      <w:proofErr w:type="spellEnd"/>
      <w:r w:rsidRPr="001E66BA">
        <w:rPr>
          <w:lang w:val="fr-FR" w:eastAsia="zh-CN"/>
        </w:rPr>
        <w:t xml:space="preserve"> future </w:t>
      </w:r>
      <w:proofErr w:type="spellStart"/>
      <w:r w:rsidRPr="001E66BA">
        <w:rPr>
          <w:lang w:val="fr-FR" w:eastAsia="zh-CN"/>
        </w:rPr>
        <w:t>results</w:t>
      </w:r>
      <w:proofErr w:type="spellEnd"/>
      <w:r>
        <w:rPr>
          <w:lang w:val="fr-FR" w:eastAsia="zh-CN"/>
        </w:rPr>
        <w:t>.</w:t>
      </w:r>
    </w:p>
    <w:p w14:paraId="4C543E55" w14:textId="13455DD6" w:rsidR="001E66BA" w:rsidRDefault="001E66BA" w:rsidP="001E66BA">
      <w:pPr>
        <w:pStyle w:val="TextPFM"/>
        <w:outlineLvl w:val="0"/>
        <w:rPr>
          <w:b/>
          <w:bCs/>
          <w:lang w:val="fr-FR" w:eastAsia="zh-CN"/>
        </w:rPr>
      </w:pPr>
      <w:proofErr w:type="spellStart"/>
      <w:r w:rsidRPr="001E66BA">
        <w:rPr>
          <w:b/>
          <w:bCs/>
          <w:lang w:val="fr-FR" w:eastAsia="zh-CN"/>
        </w:rPr>
        <w:t>Calendar</w:t>
      </w:r>
      <w:proofErr w:type="spellEnd"/>
      <w:r w:rsidRPr="001E66BA">
        <w:rPr>
          <w:b/>
          <w:bCs/>
          <w:lang w:val="fr-FR" w:eastAsia="zh-CN"/>
        </w:rPr>
        <w:t xml:space="preserve"> </w:t>
      </w:r>
      <w:proofErr w:type="spellStart"/>
      <w:r w:rsidRPr="001E66BA">
        <w:rPr>
          <w:b/>
          <w:bCs/>
          <w:lang w:val="fr-FR" w:eastAsia="zh-CN"/>
        </w:rPr>
        <w:t>Year</w:t>
      </w:r>
      <w:proofErr w:type="spellEnd"/>
      <w:r w:rsidRPr="001E66BA">
        <w:rPr>
          <w:b/>
          <w:bCs/>
          <w:lang w:val="fr-FR" w:eastAsia="zh-CN"/>
        </w:rPr>
        <w:t xml:space="preserve"> Total </w:t>
      </w:r>
      <w:proofErr w:type="spellStart"/>
      <w:r w:rsidRPr="001E66BA">
        <w:rPr>
          <w:b/>
          <w:bCs/>
          <w:lang w:val="fr-FR" w:eastAsia="zh-CN"/>
        </w:rPr>
        <w:t>Returns</w:t>
      </w:r>
      <w:proofErr w:type="spellEnd"/>
      <w:r w:rsidRPr="001E66BA">
        <w:rPr>
          <w:b/>
          <w:bCs/>
          <w:lang w:val="fr-FR" w:eastAsia="zh-CN"/>
        </w:rPr>
        <w:t xml:space="preserve"> (%)</w:t>
      </w:r>
    </w:p>
    <w:p w14:paraId="672D9269" w14:textId="26CEEEE5" w:rsidR="001E66BA" w:rsidRPr="001E66BA" w:rsidRDefault="001E66BA" w:rsidP="001E66BA">
      <w:pPr>
        <w:pStyle w:val="TextPFM"/>
        <w:outlineLvl w:val="0"/>
        <w:rPr>
          <w:b/>
          <w:bCs/>
          <w:lang w:val="fr-FR" w:eastAsia="zh-CN"/>
        </w:rPr>
      </w:pPr>
      <w:r>
        <w:rPr>
          <w:noProof/>
        </w:rPr>
        <w:drawing>
          <wp:inline distT="0" distB="0" distL="0" distR="0" wp14:anchorId="6BAF866E" wp14:editId="1B6F1920">
            <wp:extent cx="2938780" cy="1653064"/>
            <wp:effectExtent l="0" t="0" r="13970" b="4445"/>
            <wp:docPr id="9" name="Chart 9">
              <a:extLst xmlns:a="http://schemas.openxmlformats.org/drawingml/2006/main">
                <a:ext uri="{FF2B5EF4-FFF2-40B4-BE49-F238E27FC236}">
                  <a16:creationId xmlns:a16="http://schemas.microsoft.com/office/drawing/2014/main" id="{1FAA844A-FBEB-4631-8A2D-D162CCCA7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5E45B8D" w14:textId="77777777" w:rsidR="001E66BA" w:rsidRDefault="001E66BA" w:rsidP="00417FD2">
      <w:pPr>
        <w:pStyle w:val="Heading3PFMTextSection"/>
        <w:pBdr>
          <w:bottom w:val="none" w:sz="0" w:space="0" w:color="auto"/>
        </w:pBdr>
      </w:pPr>
    </w:p>
    <w:p w14:paraId="7FE8EEB3" w14:textId="44C4CFB2" w:rsidR="008A69F3" w:rsidRPr="00417FD2" w:rsidRDefault="00E42D04" w:rsidP="00417FD2">
      <w:pPr>
        <w:pStyle w:val="Heading3PFMText0Before"/>
        <w:pBdr>
          <w:bottom w:val="single" w:sz="18" w:space="1" w:color="595959"/>
        </w:pBdr>
        <w:rPr>
          <w:color w:val="595959"/>
        </w:rPr>
      </w:pPr>
      <w:proofErr w:type="spellStart"/>
      <w:r w:rsidRPr="00417FD2">
        <w:rPr>
          <w:color w:val="595959"/>
        </w:rPr>
        <w:t>Purchase</w:t>
      </w:r>
      <w:proofErr w:type="spellEnd"/>
      <w:r w:rsidRPr="00417FD2">
        <w:rPr>
          <w:color w:val="595959"/>
        </w:rPr>
        <w:t xml:space="preserve"> and Sale of </w:t>
      </w:r>
      <w:r w:rsidR="00A30A53" w:rsidRPr="00417FD2">
        <w:rPr>
          <w:color w:val="595959"/>
        </w:rPr>
        <w:t>P</w:t>
      </w:r>
      <w:r w:rsidR="00EA3B32" w:rsidRPr="00417FD2">
        <w:rPr>
          <w:color w:val="595959"/>
        </w:rPr>
        <w:t xml:space="preserve">ortfolio </w:t>
      </w:r>
      <w:proofErr w:type="spellStart"/>
      <w:r w:rsidRPr="00417FD2">
        <w:rPr>
          <w:color w:val="595959"/>
        </w:rPr>
        <w:t>Shares</w:t>
      </w:r>
      <w:proofErr w:type="spellEnd"/>
    </w:p>
    <w:p w14:paraId="261A4F87" w14:textId="77777777" w:rsidR="00E42D04" w:rsidRPr="001455FC" w:rsidRDefault="00E42D04" w:rsidP="001455FC">
      <w:pPr>
        <w:pStyle w:val="TextPFM"/>
      </w:pPr>
      <w:r w:rsidRPr="001455FC">
        <w:rPr>
          <w:b/>
          <w:bCs/>
        </w:rPr>
        <w:t xml:space="preserve">Minimum Initial </w:t>
      </w:r>
      <w:r w:rsidR="00095F11" w:rsidRPr="001455FC">
        <w:rPr>
          <w:b/>
          <w:bCs/>
        </w:rPr>
        <w:t>Investment</w:t>
      </w:r>
      <w:r w:rsidR="00095F11" w:rsidRPr="001455FC">
        <w:t xml:space="preserve"> No</w:t>
      </w:r>
      <w:r w:rsidRPr="001455FC">
        <w:t xml:space="preserve"> minimum.</w:t>
      </w:r>
    </w:p>
    <w:p w14:paraId="5A69A351" w14:textId="516CFA6E" w:rsidR="00E42D04" w:rsidRPr="001455FC" w:rsidRDefault="00E42D04" w:rsidP="001455FC">
      <w:pPr>
        <w:pStyle w:val="TextPFM"/>
      </w:pPr>
      <w:r w:rsidRPr="001455FC">
        <w:rPr>
          <w:b/>
          <w:bCs/>
        </w:rPr>
        <w:t>Minimum Account Balance</w:t>
      </w:r>
      <w:r w:rsidRPr="001455FC">
        <w:t xml:space="preserve"> No minimum.</w:t>
      </w:r>
    </w:p>
    <w:p w14:paraId="21AB39E3" w14:textId="5CD026F9" w:rsidR="00E42D04" w:rsidRPr="001455FC" w:rsidRDefault="00E42D04" w:rsidP="001455FC">
      <w:pPr>
        <w:pStyle w:val="TextPFM"/>
      </w:pPr>
      <w:r w:rsidRPr="001455FC">
        <w:rPr>
          <w:b/>
          <w:bCs/>
        </w:rPr>
        <w:t>Minimum Holding Period</w:t>
      </w:r>
      <w:r w:rsidRPr="001455FC">
        <w:t xml:space="preserve"> </w:t>
      </w:r>
      <w:r w:rsidR="001E66BA">
        <w:t>One</w:t>
      </w:r>
      <w:r w:rsidRPr="001455FC">
        <w:t xml:space="preserve"> day.</w:t>
      </w:r>
    </w:p>
    <w:p w14:paraId="40D87CAD" w14:textId="6DE094D3" w:rsidR="00E42D04" w:rsidRDefault="001E66BA" w:rsidP="001455FC">
      <w:pPr>
        <w:pStyle w:val="TextPFM"/>
      </w:pPr>
      <w:r w:rsidRPr="001E66BA">
        <w:t xml:space="preserve">You can place orders to buy or sell Portfolio shares by phone, wire, automated clearing house (ACH) transfer, direct deposit, transfer from another Texas Range account, or via the Internet using </w:t>
      </w:r>
      <w:r w:rsidR="00B277C4">
        <w:t>Connect</w:t>
      </w:r>
      <w:r w:rsidRPr="001E66BA">
        <w:t>, our web-based information and transaction service</w:t>
      </w:r>
      <w:r w:rsidR="00084002" w:rsidRPr="001455FC">
        <w:t>.</w:t>
      </w:r>
    </w:p>
    <w:p w14:paraId="4C33D010" w14:textId="77777777" w:rsidR="00E42D04" w:rsidRPr="00417FD2" w:rsidRDefault="00E42D04" w:rsidP="00417FD2">
      <w:pPr>
        <w:pStyle w:val="Heading3PFMText0Before"/>
        <w:pBdr>
          <w:bottom w:val="single" w:sz="18" w:space="1" w:color="595959"/>
        </w:pBdr>
        <w:rPr>
          <w:color w:val="595959"/>
        </w:rPr>
      </w:pPr>
      <w:proofErr w:type="spellStart"/>
      <w:r w:rsidRPr="00417FD2">
        <w:rPr>
          <w:color w:val="595959"/>
        </w:rPr>
        <w:t>Placing</w:t>
      </w:r>
      <w:proofErr w:type="spellEnd"/>
      <w:r w:rsidRPr="00417FD2">
        <w:rPr>
          <w:color w:val="595959"/>
        </w:rPr>
        <w:t xml:space="preserve"> </w:t>
      </w:r>
      <w:proofErr w:type="spellStart"/>
      <w:r w:rsidRPr="00417FD2">
        <w:rPr>
          <w:color w:val="595959"/>
        </w:rPr>
        <w:t>Orders</w:t>
      </w:r>
      <w:proofErr w:type="spellEnd"/>
    </w:p>
    <w:p w14:paraId="7AC1E022" w14:textId="77777777" w:rsidR="00E42D04" w:rsidRPr="003572D4" w:rsidRDefault="00E42D04" w:rsidP="00E42D04">
      <w:pPr>
        <w:pStyle w:val="TextPFM"/>
      </w:pPr>
      <w:r w:rsidRPr="004F025C">
        <w:t>To place orders, contact us at:</w:t>
      </w:r>
    </w:p>
    <w:p w14:paraId="7AC06EE3" w14:textId="1BACB7A8" w:rsidR="00E42D04" w:rsidRPr="0056173E" w:rsidRDefault="00E42D04" w:rsidP="00E42D04">
      <w:pPr>
        <w:pStyle w:val="TextPFM"/>
        <w:outlineLvl w:val="0"/>
        <w:rPr>
          <w:color w:val="0000FF"/>
        </w:rPr>
      </w:pPr>
      <w:r w:rsidRPr="004F025C">
        <w:rPr>
          <w:rStyle w:val="TextPFMBoldRun-in"/>
          <w:sz w:val="20"/>
          <w:szCs w:val="20"/>
        </w:rPr>
        <w:t xml:space="preserve">Online  </w:t>
      </w:r>
      <w:r w:rsidR="001E66BA" w:rsidRPr="001E66BA">
        <w:rPr>
          <w:rStyle w:val="TextPFMBoldRun-in"/>
          <w:sz w:val="20"/>
          <w:szCs w:val="20"/>
        </w:rPr>
        <w:t>www.texas-range.com</w:t>
      </w:r>
    </w:p>
    <w:p w14:paraId="436AE217" w14:textId="56338EBC" w:rsidR="00E42D04" w:rsidRPr="003572D4" w:rsidRDefault="00E42D04" w:rsidP="00E42D04">
      <w:pPr>
        <w:pStyle w:val="TextPFM"/>
      </w:pPr>
      <w:r w:rsidRPr="00465405">
        <w:rPr>
          <w:rStyle w:val="TextPFMBoldRun-in"/>
          <w:sz w:val="20"/>
          <w:szCs w:val="20"/>
        </w:rPr>
        <w:t>Phone</w:t>
      </w:r>
      <w:r w:rsidRPr="00465405">
        <w:t xml:space="preserve"> </w:t>
      </w:r>
      <w:r w:rsidR="009A2E72">
        <w:t>8</w:t>
      </w:r>
      <w:r w:rsidR="001E66BA">
        <w:t>66-839-8376</w:t>
      </w:r>
    </w:p>
    <w:p w14:paraId="76706E49" w14:textId="0B031789" w:rsidR="00E42D04" w:rsidRPr="003572D4" w:rsidRDefault="001E66BA" w:rsidP="00E42D04">
      <w:pPr>
        <w:pStyle w:val="TextPFM"/>
      </w:pPr>
      <w:r w:rsidRPr="001E66BA">
        <w:t>Orders can be processed the same Business Day if they are received and accepted by the Investment Adviser by 1:00 p.m. Central Time and (for purchases) if the Portfolio’s Depository Bank receives federal funds by wire prior to the close of business</w:t>
      </w:r>
      <w:r w:rsidR="00920053">
        <w:t xml:space="preserve">. </w:t>
      </w:r>
      <w:r w:rsidRPr="001E66BA">
        <w:t>Otherwise, they are processed on the next Business Day</w:t>
      </w:r>
      <w:r w:rsidR="00920053">
        <w:t xml:space="preserve">. </w:t>
      </w:r>
      <w:r w:rsidRPr="001E66BA">
        <w:t>ACH transfer orders are processed on the next Business Day if requested by 3:00 p.m. Central Time</w:t>
      </w:r>
      <w:r w:rsidR="00920053">
        <w:t xml:space="preserve">. </w:t>
      </w:r>
      <w:r w:rsidRPr="001E66BA">
        <w:t>Otherwise, they are processed on the second Business Day after the Business Day on which they are received</w:t>
      </w:r>
      <w:r w:rsidR="00E42D04" w:rsidRPr="00917654">
        <w:t>.</w:t>
      </w:r>
    </w:p>
    <w:p w14:paraId="5243CFDE" w14:textId="09E1F6F5" w:rsidR="001E66BA" w:rsidRDefault="001E66BA" w:rsidP="001455FC">
      <w:pPr>
        <w:pStyle w:val="TextPFM"/>
        <w:rPr>
          <w:i/>
          <w:iCs/>
          <w:sz w:val="18"/>
          <w:szCs w:val="22"/>
        </w:rPr>
      </w:pPr>
      <w:r w:rsidRPr="001E66BA">
        <w:rPr>
          <w:i/>
          <w:iCs/>
          <w:sz w:val="18"/>
          <w:szCs w:val="22"/>
        </w:rPr>
        <w:t>For more complete information on buying and selling shares, see “Buying Shares” and “Redeeming Shares.” For information on the potential tax consequences of investing in the Portfolio, see “Tax Information</w:t>
      </w:r>
      <w:r w:rsidR="00E42D04" w:rsidRPr="001455FC">
        <w:rPr>
          <w:i/>
          <w:iCs/>
          <w:sz w:val="18"/>
          <w:szCs w:val="22"/>
        </w:rPr>
        <w:t>.”</w:t>
      </w:r>
    </w:p>
    <w:p w14:paraId="3CCBD5E4" w14:textId="77777777" w:rsidR="001E66BA" w:rsidRDefault="001E66BA" w:rsidP="001455FC">
      <w:pPr>
        <w:pStyle w:val="TextPFM"/>
        <w:rPr>
          <w:i/>
          <w:iCs/>
          <w:sz w:val="18"/>
          <w:szCs w:val="22"/>
        </w:rPr>
      </w:pPr>
    </w:p>
    <w:p w14:paraId="430E3015" w14:textId="77777777" w:rsidR="001E66BA" w:rsidRDefault="001E66BA">
      <w:pPr>
        <w:spacing w:after="0" w:line="240" w:lineRule="auto"/>
        <w:jc w:val="left"/>
        <w:rPr>
          <w:rFonts w:ascii="Arial" w:hAnsi="Arial"/>
          <w:i/>
          <w:iCs/>
          <w:snapToGrid/>
          <w:sz w:val="18"/>
          <w:szCs w:val="22"/>
          <w:lang w:eastAsia="en-US"/>
        </w:rPr>
      </w:pPr>
      <w:r>
        <w:rPr>
          <w:i/>
          <w:iCs/>
          <w:sz w:val="18"/>
          <w:szCs w:val="22"/>
        </w:rPr>
        <w:br w:type="page"/>
      </w:r>
    </w:p>
    <w:p w14:paraId="053AD4E2" w14:textId="643D440A" w:rsidR="001E66BA" w:rsidRPr="00417FD2" w:rsidRDefault="001E66BA" w:rsidP="001E66BA">
      <w:pPr>
        <w:pStyle w:val="TitleFundNamePFM"/>
        <w:spacing w:after="120" w:line="280" w:lineRule="atLeast"/>
        <w:rPr>
          <w:color w:val="005E7C"/>
          <w:sz w:val="32"/>
          <w:szCs w:val="32"/>
        </w:rPr>
        <w:sectPr w:rsidR="001E66BA" w:rsidRPr="00417FD2" w:rsidSect="00417FD2">
          <w:headerReference w:type="even" r:id="rId39"/>
          <w:headerReference w:type="default" r:id="rId40"/>
          <w:footerReference w:type="default" r:id="rId41"/>
          <w:headerReference w:type="first" r:id="rId42"/>
          <w:type w:val="continuous"/>
          <w:pgSz w:w="12240" w:h="15840" w:code="9"/>
          <w:pgMar w:top="1699" w:right="1138" w:bottom="1138" w:left="1138" w:header="850" w:footer="850" w:gutter="0"/>
          <w:paperSrc w:first="15" w:other="15"/>
          <w:pgNumType w:start="2"/>
          <w:cols w:num="2" w:space="360"/>
          <w:docGrid w:linePitch="326"/>
        </w:sectPr>
      </w:pPr>
      <w:bookmarkStart w:id="2" w:name="_Hlk80797887"/>
      <w:r w:rsidRPr="00417FD2">
        <w:rPr>
          <w:color w:val="005E7C"/>
          <w:sz w:val="32"/>
          <w:szCs w:val="32"/>
        </w:rPr>
        <w:lastRenderedPageBreak/>
        <w:t>TexasDAILY Select Portfolio</w:t>
      </w:r>
    </w:p>
    <w:bookmarkEnd w:id="2"/>
    <w:p w14:paraId="3D059FEB" w14:textId="77777777" w:rsidR="001E66BA" w:rsidRPr="00417FD2" w:rsidRDefault="001E66BA" w:rsidP="00417FD2">
      <w:pPr>
        <w:pStyle w:val="Heading3PFMText0Before"/>
        <w:pBdr>
          <w:bottom w:val="single" w:sz="18" w:space="1" w:color="595959"/>
        </w:pBdr>
        <w:rPr>
          <w:color w:val="595959"/>
        </w:rPr>
      </w:pPr>
      <w:r w:rsidRPr="00417FD2">
        <w:rPr>
          <w:color w:val="595959"/>
        </w:rPr>
        <w:t>Investment Objective</w:t>
      </w:r>
    </w:p>
    <w:p w14:paraId="1BD4CE98" w14:textId="010868E3" w:rsidR="001E66BA" w:rsidRDefault="001E66BA" w:rsidP="001E66BA">
      <w:pPr>
        <w:pStyle w:val="TextPFM"/>
      </w:pPr>
      <w:r w:rsidRPr="001E66BA">
        <w:t>To earn the highest income consistent with preserving principal and maintaining liquidity, and to maintain a stable $1.00 net asset value (“NAV</w:t>
      </w:r>
      <w:r w:rsidRPr="00DF694B">
        <w:t>”).</w:t>
      </w:r>
    </w:p>
    <w:p w14:paraId="4E0656FD" w14:textId="77777777" w:rsidR="001E66BA" w:rsidRPr="00417FD2" w:rsidRDefault="001E66BA" w:rsidP="00417FD2">
      <w:pPr>
        <w:pStyle w:val="Heading3PFMText0Before"/>
        <w:pBdr>
          <w:bottom w:val="single" w:sz="18" w:space="1" w:color="595959"/>
        </w:pBdr>
        <w:rPr>
          <w:color w:val="595959"/>
        </w:rPr>
      </w:pPr>
      <w:r w:rsidRPr="00417FD2">
        <w:rPr>
          <w:color w:val="595959"/>
        </w:rPr>
        <w:t xml:space="preserve">Principal Investment </w:t>
      </w:r>
      <w:proofErr w:type="spellStart"/>
      <w:r w:rsidRPr="00417FD2">
        <w:rPr>
          <w:color w:val="595959"/>
        </w:rPr>
        <w:t>Strategies</w:t>
      </w:r>
      <w:proofErr w:type="spellEnd"/>
    </w:p>
    <w:p w14:paraId="64440378" w14:textId="6E3CA912" w:rsidR="001E66BA" w:rsidRDefault="001E66BA" w:rsidP="001E66BA">
      <w:pPr>
        <w:pStyle w:val="TextShortBulletsPFM"/>
        <w:numPr>
          <w:ilvl w:val="0"/>
          <w:numId w:val="0"/>
        </w:numPr>
        <w:spacing w:before="120" w:after="100"/>
      </w:pPr>
      <w:r w:rsidRPr="001E66BA">
        <w:t xml:space="preserve">The TexasDAILY Select </w:t>
      </w:r>
      <w:proofErr w:type="gramStart"/>
      <w:r w:rsidRPr="001E66BA">
        <w:t>Portfolio (“</w:t>
      </w:r>
      <w:proofErr w:type="gramEnd"/>
      <w:r w:rsidRPr="001E66BA">
        <w:t xml:space="preserve">the </w:t>
      </w:r>
      <w:proofErr w:type="gramStart"/>
      <w:r w:rsidRPr="001E66BA">
        <w:t>Portfolio”)</w:t>
      </w:r>
      <w:proofErr w:type="gramEnd"/>
      <w:r w:rsidRPr="001E66BA">
        <w:t xml:space="preserve"> invests exclusively in high-quality money market instruments as permitted by the </w:t>
      </w:r>
      <w:r w:rsidR="001F5D58">
        <w:t>PFIA</w:t>
      </w:r>
      <w:r w:rsidR="00F07165">
        <w:t>, as amended from time to time</w:t>
      </w:r>
      <w:r w:rsidRPr="001E66BA">
        <w:t>. These investments include</w:t>
      </w:r>
      <w:r w:rsidR="00F07165">
        <w:t>:</w:t>
      </w:r>
    </w:p>
    <w:p w14:paraId="074AEB63" w14:textId="282F0AA1" w:rsidR="001E66BA" w:rsidRDefault="008755EB" w:rsidP="001E66BA">
      <w:pPr>
        <w:pStyle w:val="TextShortBulletsPFM"/>
      </w:pPr>
      <w:r>
        <w:t xml:space="preserve">Obligations, including letters of credit, of the United States or its agencies and instrumentalities </w:t>
      </w:r>
    </w:p>
    <w:p w14:paraId="6034E78A" w14:textId="77777777" w:rsidR="001E66BA" w:rsidRDefault="001E66BA" w:rsidP="001E66BA">
      <w:pPr>
        <w:pStyle w:val="TextShortBulletsPFM"/>
      </w:pPr>
      <w:r>
        <w:t>Municipal Obligations</w:t>
      </w:r>
    </w:p>
    <w:p w14:paraId="68A38A46" w14:textId="088AFE36" w:rsidR="001E66BA" w:rsidRDefault="008755EB" w:rsidP="001E66BA">
      <w:pPr>
        <w:pStyle w:val="TextShortBulletsPFM"/>
      </w:pPr>
      <w:r>
        <w:t xml:space="preserve">FDIC </w:t>
      </w:r>
      <w:r w:rsidR="001077F6">
        <w:t xml:space="preserve">or NCUA insured </w:t>
      </w:r>
      <w:r>
        <w:t>c</w:t>
      </w:r>
      <w:r w:rsidR="001E66BA">
        <w:t xml:space="preserve">ertificates of </w:t>
      </w:r>
      <w:r>
        <w:t>d</w:t>
      </w:r>
      <w:r w:rsidR="001E66BA">
        <w:t>eposit</w:t>
      </w:r>
    </w:p>
    <w:p w14:paraId="64FC83E8" w14:textId="2FB79C54" w:rsidR="001E66BA" w:rsidRDefault="001E66BA" w:rsidP="001E66BA">
      <w:pPr>
        <w:pStyle w:val="TextShortBulletsPFM"/>
      </w:pPr>
      <w:r>
        <w:t xml:space="preserve">Money market mutual funds </w:t>
      </w:r>
    </w:p>
    <w:p w14:paraId="465D4B60" w14:textId="77777777" w:rsidR="001E66BA" w:rsidRDefault="001E66BA" w:rsidP="001E66BA">
      <w:pPr>
        <w:pStyle w:val="TextShortBulletsPFM"/>
      </w:pPr>
      <w:r>
        <w:t>Bankers’ Acceptance</w:t>
      </w:r>
    </w:p>
    <w:p w14:paraId="04217187" w14:textId="09A0BB48" w:rsidR="001E66BA" w:rsidRDefault="001E66BA" w:rsidP="001E66BA">
      <w:pPr>
        <w:pStyle w:val="TextShortBulletsPFM"/>
      </w:pPr>
      <w:r>
        <w:t xml:space="preserve">Repurchase agreements involving obligations of the </w:t>
      </w:r>
      <w:r w:rsidR="009B005C">
        <w:t xml:space="preserve">of the United States </w:t>
      </w:r>
      <w:r>
        <w:t xml:space="preserve"> </w:t>
      </w:r>
      <w:r w:rsidR="009B005C">
        <w:t xml:space="preserve">or </w:t>
      </w:r>
      <w:r>
        <w:t xml:space="preserve">its </w:t>
      </w:r>
      <w:r w:rsidR="009B005C">
        <w:t>a</w:t>
      </w:r>
      <w:r>
        <w:t xml:space="preserve">gencies and </w:t>
      </w:r>
      <w:r w:rsidR="009B005C">
        <w:t>i</w:t>
      </w:r>
      <w:r>
        <w:t>nstrumentalities</w:t>
      </w:r>
    </w:p>
    <w:p w14:paraId="120CFEBE" w14:textId="2B699AD4" w:rsidR="001E66BA" w:rsidRDefault="001E66BA" w:rsidP="001E66BA">
      <w:pPr>
        <w:pStyle w:val="TextShortBulletsPFM"/>
      </w:pPr>
      <w:r>
        <w:t xml:space="preserve">Commercial Paper </w:t>
      </w:r>
    </w:p>
    <w:p w14:paraId="47450424" w14:textId="08A75EF2" w:rsidR="00575815" w:rsidRPr="00575815" w:rsidRDefault="00575815" w:rsidP="00575815">
      <w:pPr>
        <w:pStyle w:val="TextShortBulletsPFM"/>
      </w:pPr>
      <w:r w:rsidRPr="00575815">
        <w:t>Any investment authorized under</w:t>
      </w:r>
      <w:r>
        <w:t xml:space="preserve"> </w:t>
      </w:r>
      <w:r w:rsidR="001F5D58">
        <w:t>the PFIA</w:t>
      </w:r>
    </w:p>
    <w:p w14:paraId="0769707F" w14:textId="77777777" w:rsidR="00575815" w:rsidRPr="00575815" w:rsidRDefault="00575815" w:rsidP="00575815">
      <w:pPr>
        <w:pStyle w:val="TextPFM"/>
      </w:pPr>
    </w:p>
    <w:p w14:paraId="134A969B" w14:textId="4B4E386F" w:rsidR="001E66BA" w:rsidRPr="00DF694B" w:rsidRDefault="001E66BA" w:rsidP="001E66BA">
      <w:pPr>
        <w:pStyle w:val="TextShortBulletsPFM"/>
        <w:numPr>
          <w:ilvl w:val="0"/>
          <w:numId w:val="0"/>
        </w:numPr>
        <w:spacing w:before="120" w:after="100"/>
        <w:rPr>
          <w:i/>
          <w:iCs/>
          <w:szCs w:val="20"/>
        </w:rPr>
      </w:pPr>
      <w:r w:rsidRPr="001E66BA">
        <w:rPr>
          <w:i/>
          <w:iCs/>
          <w:szCs w:val="20"/>
        </w:rPr>
        <w:t>Additional Authorized Investment details may be found in Part 2</w:t>
      </w:r>
      <w:r w:rsidRPr="00DF694B">
        <w:rPr>
          <w:i/>
          <w:iCs/>
          <w:szCs w:val="20"/>
        </w:rPr>
        <w:t>.</w:t>
      </w:r>
    </w:p>
    <w:p w14:paraId="2F80778D" w14:textId="5F9AB0F2" w:rsidR="001E66BA" w:rsidRPr="00DF694B" w:rsidRDefault="001E66BA" w:rsidP="001E66BA">
      <w:pPr>
        <w:pStyle w:val="TextPFM"/>
        <w:spacing w:before="120"/>
        <w:rPr>
          <w:color w:val="231F20"/>
          <w:szCs w:val="20"/>
        </w:rPr>
      </w:pPr>
      <w:r w:rsidRPr="001E66BA">
        <w:rPr>
          <w:color w:val="231F20"/>
          <w:szCs w:val="20"/>
        </w:rPr>
        <w:t>The Investment Adviser may adjust exposure to interest rate risk, typically seeking to protect against possible rises in interest rates and to preserve yield when interest rates appear likely to fall</w:t>
      </w:r>
      <w:r w:rsidRPr="00DF694B">
        <w:rPr>
          <w:color w:val="231F20"/>
          <w:szCs w:val="20"/>
        </w:rPr>
        <w:t>.</w:t>
      </w:r>
    </w:p>
    <w:p w14:paraId="6E771B62" w14:textId="086B01A0" w:rsidR="001E66BA" w:rsidRPr="003572D4" w:rsidRDefault="001E66BA" w:rsidP="001E66BA">
      <w:pPr>
        <w:pStyle w:val="TextPFM"/>
        <w:spacing w:before="120"/>
      </w:pPr>
      <w:r w:rsidRPr="001E66BA">
        <w:rPr>
          <w:color w:val="231F20"/>
          <w:szCs w:val="20"/>
        </w:rPr>
        <w:t>The Portfolio is designed to maintain a dollar-weighted average maturity of no more than 60 days and a dollar-weighted average life (final maturity, adjusted for demand features but not interest rate adjustments) of no more than 120 days</w:t>
      </w:r>
      <w:r w:rsidR="00920053">
        <w:rPr>
          <w:color w:val="231F20"/>
          <w:szCs w:val="20"/>
        </w:rPr>
        <w:t xml:space="preserve">. </w:t>
      </w:r>
      <w:r w:rsidRPr="001E66BA">
        <w:rPr>
          <w:color w:val="231F20"/>
          <w:szCs w:val="20"/>
        </w:rPr>
        <w:t>In addition, it only buys investments that have either a final or effective maturity (or, for repurchase agreements, a remaining term) of 397 days or less</w:t>
      </w:r>
      <w:r w:rsidRPr="004F025C">
        <w:t>.</w:t>
      </w:r>
    </w:p>
    <w:p w14:paraId="6A628386" w14:textId="17F228C8" w:rsidR="001E66BA" w:rsidRDefault="00362A5F" w:rsidP="001E66BA">
      <w:pPr>
        <w:pStyle w:val="TextPFM"/>
      </w:pPr>
      <w:bookmarkStart w:id="3" w:name="_Hlk205203802"/>
      <w:r>
        <w:t xml:space="preserve">The </w:t>
      </w:r>
      <w:r w:rsidR="001E66BA" w:rsidRPr="001E66BA">
        <w:t xml:space="preserve">TexasDAILY Select </w:t>
      </w:r>
      <w:r>
        <w:t xml:space="preserve">Portfolio </w:t>
      </w:r>
      <w:r w:rsidR="001E66BA" w:rsidRPr="001E66BA">
        <w:t>has received a rating of</w:t>
      </w:r>
      <w:r w:rsidR="00DF4313">
        <w:t xml:space="preserve"> </w:t>
      </w:r>
      <w:proofErr w:type="spellStart"/>
      <w:r w:rsidR="00DF4313">
        <w:t>AAAmmf</w:t>
      </w:r>
      <w:proofErr w:type="spellEnd"/>
      <w:r w:rsidR="00DF4313">
        <w:t xml:space="preserve"> </w:t>
      </w:r>
      <w:r w:rsidR="008755EB">
        <w:t>from</w:t>
      </w:r>
      <w:r w:rsidR="00DF4313">
        <w:t xml:space="preserve"> Fitch</w:t>
      </w:r>
      <w:r>
        <w:t xml:space="preserve"> Ratings, </w:t>
      </w:r>
      <w:proofErr w:type="gramStart"/>
      <w:r>
        <w:t>a NRSRO</w:t>
      </w:r>
      <w:proofErr w:type="gramEnd"/>
      <w:r>
        <w:t xml:space="preserve">, and the rating is equivalent to </w:t>
      </w:r>
      <w:bookmarkEnd w:id="3"/>
      <w:r>
        <w:t>AAA</w:t>
      </w:r>
      <w:r w:rsidR="00EC2732">
        <w:t xml:space="preserve"> or AAA-m</w:t>
      </w:r>
      <w:r>
        <w:t xml:space="preserve">. </w:t>
      </w:r>
      <w:r w:rsidRPr="00362A5F">
        <w:t xml:space="preserve">Please visit </w:t>
      </w:r>
      <w:hyperlink r:id="rId43" w:history="1">
        <w:r w:rsidRPr="00EA2F26">
          <w:rPr>
            <w:rStyle w:val="Hyperlink"/>
          </w:rPr>
          <w:t>http://www.fitchratings.com/creditdesk/public/ratings_defintions/index.cfm</w:t>
        </w:r>
      </w:hyperlink>
      <w:r w:rsidRPr="00362A5F">
        <w:t xml:space="preserve"> for more information on ratings methodology.</w:t>
      </w:r>
    </w:p>
    <w:p w14:paraId="0C1AC790" w14:textId="77777777" w:rsidR="001E66BA" w:rsidRPr="00417FD2" w:rsidRDefault="001E66BA" w:rsidP="00417FD2">
      <w:pPr>
        <w:pStyle w:val="Heading3PFMText0Before"/>
        <w:pBdr>
          <w:bottom w:val="single" w:sz="18" w:space="1" w:color="595959"/>
        </w:pBdr>
        <w:rPr>
          <w:snapToGrid/>
          <w:color w:val="595959"/>
        </w:rPr>
      </w:pPr>
      <w:r w:rsidRPr="00417FD2">
        <w:rPr>
          <w:snapToGrid/>
          <w:color w:val="595959"/>
        </w:rPr>
        <w:t>Main Risks</w:t>
      </w:r>
    </w:p>
    <w:p w14:paraId="7A6699E7" w14:textId="519E6D0E" w:rsidR="001E66BA" w:rsidRPr="0096277A" w:rsidRDefault="001E66BA" w:rsidP="001E66BA">
      <w:pPr>
        <w:pStyle w:val="TextPFM"/>
      </w:pPr>
      <w:r w:rsidRPr="001E66BA">
        <w:t>As with any similar pooled investment, there are several factors that could hurt the Portfolio’s performance, cause you to lose money, or cause the Portfolio’s performance to be less than that of other investments</w:t>
      </w:r>
      <w:r w:rsidRPr="0096277A">
        <w:t xml:space="preserve">. </w:t>
      </w:r>
    </w:p>
    <w:p w14:paraId="5DAA3280" w14:textId="5C4C6490" w:rsidR="001E66BA" w:rsidRPr="001E66BA" w:rsidRDefault="001E66BA" w:rsidP="001E66BA">
      <w:pPr>
        <w:pStyle w:val="TextShortBulletsPFM"/>
        <w:spacing w:before="120"/>
      </w:pPr>
      <w:r w:rsidRPr="001E66BA">
        <w:rPr>
          <w:rStyle w:val="TextPFMBoldRun-in"/>
          <w:rFonts w:asciiTheme="minorHAnsi" w:hAnsiTheme="minorHAnsi" w:cstheme="minorHAnsi"/>
          <w:sz w:val="20"/>
          <w:szCs w:val="20"/>
        </w:rPr>
        <w:t>Interest rate risk</w:t>
      </w:r>
      <w:r w:rsidRPr="001E66BA">
        <w:rPr>
          <w:rStyle w:val="TextPFMBoldRun-in"/>
          <w:rFonts w:asciiTheme="minorHAnsi" w:hAnsiTheme="minorHAnsi" w:cstheme="minorHAnsi"/>
          <w:b w:val="0"/>
          <w:bCs w:val="0"/>
          <w:sz w:val="20"/>
          <w:szCs w:val="20"/>
        </w:rPr>
        <w:t xml:space="preserve"> When short-term interest rates fall, the Portfolio’s yield is likely to fall</w:t>
      </w:r>
      <w:r w:rsidR="00920053">
        <w:rPr>
          <w:rStyle w:val="TextPFMBoldRun-in"/>
          <w:rFonts w:asciiTheme="minorHAnsi" w:hAnsiTheme="minorHAnsi" w:cstheme="minorHAnsi"/>
          <w:b w:val="0"/>
          <w:bCs w:val="0"/>
          <w:sz w:val="20"/>
          <w:szCs w:val="20"/>
        </w:rPr>
        <w:t xml:space="preserve">. </w:t>
      </w:r>
      <w:r w:rsidRPr="001E66BA">
        <w:rPr>
          <w:rStyle w:val="TextPFMBoldRun-in"/>
          <w:rFonts w:asciiTheme="minorHAnsi" w:hAnsiTheme="minorHAnsi" w:cstheme="minorHAnsi"/>
          <w:b w:val="0"/>
          <w:bCs w:val="0"/>
          <w:sz w:val="20"/>
          <w:szCs w:val="20"/>
        </w:rPr>
        <w:t xml:space="preserve">When interest rates rise, especially if the rise is sharp or </w:t>
      </w:r>
      <w:r w:rsidRPr="001E66BA">
        <w:t>unexpected, the Portfolio’s share price could fall.</w:t>
      </w:r>
    </w:p>
    <w:p w14:paraId="65605268" w14:textId="4599CA0C" w:rsidR="001E66BA" w:rsidRPr="001E66BA" w:rsidRDefault="001E66BA" w:rsidP="001E66BA">
      <w:pPr>
        <w:pStyle w:val="TextShortBulletsPFM"/>
        <w:spacing w:before="120"/>
      </w:pPr>
      <w:r w:rsidRPr="001E66BA">
        <w:rPr>
          <w:b/>
          <w:bCs/>
        </w:rPr>
        <w:t>Credit risk</w:t>
      </w:r>
      <w:r w:rsidRPr="001E66BA">
        <w:t xml:space="preserve"> </w:t>
      </w:r>
      <w:proofErr w:type="gramStart"/>
      <w:r w:rsidRPr="001E66BA">
        <w:t>The</w:t>
      </w:r>
      <w:proofErr w:type="gramEnd"/>
      <w:r w:rsidRPr="001E66BA">
        <w:t xml:space="preserve"> issuer of a security could fail to pay interest or principal in a timely manner</w:t>
      </w:r>
      <w:r w:rsidR="00920053">
        <w:t xml:space="preserve">. </w:t>
      </w:r>
      <w:r w:rsidRPr="001E66BA">
        <w:t>The credit quality of the Portfolio’s holdings could change rapidly in certain markets, and the default or decline in credit quality of even a single investment could cause the Portfolio’s share price to fall</w:t>
      </w:r>
      <w:r w:rsidR="00920053">
        <w:t xml:space="preserve">. </w:t>
      </w:r>
      <w:r w:rsidRPr="001E66BA">
        <w:t>For additional detail on Commercial Paper risks related to the Portfolio, please see page 27.</w:t>
      </w:r>
    </w:p>
    <w:p w14:paraId="3B464DED" w14:textId="77777777" w:rsidR="001E66BA" w:rsidRPr="001E66BA" w:rsidRDefault="001E66BA" w:rsidP="001E66BA">
      <w:pPr>
        <w:pStyle w:val="TextShortBulletsPFM"/>
        <w:spacing w:before="120"/>
      </w:pPr>
      <w:r w:rsidRPr="001E66BA">
        <w:rPr>
          <w:b/>
          <w:bCs/>
        </w:rPr>
        <w:t>Liquidity risk</w:t>
      </w:r>
      <w:r w:rsidRPr="001E66BA">
        <w:t xml:space="preserve"> The Portfolio’s share price could fall during times when there are abnormal levels of redemption requests or markets are illiquid.</w:t>
      </w:r>
    </w:p>
    <w:p w14:paraId="13285764" w14:textId="0DAD4616" w:rsidR="001E66BA" w:rsidRPr="001E66BA" w:rsidRDefault="001E66BA" w:rsidP="001E66BA">
      <w:pPr>
        <w:pStyle w:val="TextShortBulletsPFM"/>
        <w:spacing w:before="120"/>
        <w:rPr>
          <w:rStyle w:val="TextPFMBoldRun-in"/>
          <w:rFonts w:asciiTheme="minorHAnsi" w:hAnsiTheme="minorHAnsi" w:cstheme="minorHAnsi"/>
          <w:b w:val="0"/>
          <w:bCs w:val="0"/>
          <w:sz w:val="20"/>
          <w:szCs w:val="20"/>
        </w:rPr>
      </w:pPr>
      <w:r w:rsidRPr="001E66BA">
        <w:rPr>
          <w:b/>
          <w:bCs/>
        </w:rPr>
        <w:t>Management risk</w:t>
      </w:r>
      <w:r w:rsidRPr="001E66BA">
        <w:t xml:space="preserve"> Performance could be hurt by decisions made by the Investment Adviser, such as choice</w:t>
      </w:r>
      <w:r w:rsidRPr="001E66BA">
        <w:rPr>
          <w:rStyle w:val="TextPFMBoldRun-in"/>
          <w:rFonts w:asciiTheme="minorHAnsi" w:hAnsiTheme="minorHAnsi" w:cstheme="minorHAnsi"/>
          <w:b w:val="0"/>
          <w:bCs w:val="0"/>
          <w:sz w:val="20"/>
          <w:szCs w:val="20"/>
        </w:rPr>
        <w:t xml:space="preserve"> of investments or timing of buy/sell decisions.</w:t>
      </w:r>
    </w:p>
    <w:p w14:paraId="72A95653" w14:textId="26B4501A" w:rsidR="001E66BA" w:rsidRPr="00DF694B" w:rsidRDefault="00EB2023" w:rsidP="00EB2023">
      <w:pPr>
        <w:pStyle w:val="TextShortBulletsPFM"/>
        <w:numPr>
          <w:ilvl w:val="0"/>
          <w:numId w:val="0"/>
        </w:numPr>
        <w:spacing w:before="120" w:after="100"/>
        <w:rPr>
          <w:rStyle w:val="TextPFMBoldRun-in"/>
          <w:b w:val="0"/>
          <w:bCs w:val="0"/>
          <w:i/>
          <w:iCs/>
          <w:spacing w:val="0"/>
          <w:sz w:val="20"/>
          <w:szCs w:val="24"/>
        </w:rPr>
      </w:pPr>
      <w:r w:rsidRPr="00EB2023">
        <w:rPr>
          <w:rStyle w:val="TextPFMBoldRun-in"/>
          <w:b w:val="0"/>
          <w:bCs w:val="0"/>
          <w:i/>
          <w:iCs/>
          <w:spacing w:val="0"/>
          <w:sz w:val="20"/>
          <w:szCs w:val="24"/>
        </w:rPr>
        <w:t xml:space="preserve">An investment in the Portfolio is not </w:t>
      </w:r>
      <w:proofErr w:type="gramStart"/>
      <w:r w:rsidRPr="00EB2023">
        <w:rPr>
          <w:rStyle w:val="TextPFMBoldRun-in"/>
          <w:b w:val="0"/>
          <w:bCs w:val="0"/>
          <w:i/>
          <w:iCs/>
          <w:spacing w:val="0"/>
          <w:sz w:val="20"/>
          <w:szCs w:val="24"/>
        </w:rPr>
        <w:t>insured</w:t>
      </w:r>
      <w:proofErr w:type="gramEnd"/>
      <w:r w:rsidRPr="00EB2023">
        <w:rPr>
          <w:rStyle w:val="TextPFMBoldRun-in"/>
          <w:b w:val="0"/>
          <w:bCs w:val="0"/>
          <w:i/>
          <w:iCs/>
          <w:spacing w:val="0"/>
          <w:sz w:val="20"/>
          <w:szCs w:val="24"/>
        </w:rPr>
        <w:t xml:space="preserve"> or guaranteed by the Federal Deposit Insurance Corporation</w:t>
      </w:r>
      <w:r w:rsidR="00AD7D8B">
        <w:rPr>
          <w:rStyle w:val="TextPFMBoldRun-in"/>
          <w:b w:val="0"/>
          <w:bCs w:val="0"/>
          <w:i/>
          <w:iCs/>
          <w:spacing w:val="0"/>
          <w:sz w:val="20"/>
          <w:szCs w:val="24"/>
        </w:rPr>
        <w:t xml:space="preserve">, the National Credit Union Association, </w:t>
      </w:r>
      <w:r w:rsidRPr="00EB2023">
        <w:rPr>
          <w:rStyle w:val="TextPFMBoldRun-in"/>
          <w:b w:val="0"/>
          <w:bCs w:val="0"/>
          <w:i/>
          <w:iCs/>
          <w:spacing w:val="0"/>
          <w:sz w:val="20"/>
          <w:szCs w:val="24"/>
        </w:rPr>
        <w:t xml:space="preserve"> or any other government agency</w:t>
      </w:r>
      <w:r w:rsidR="00920053">
        <w:rPr>
          <w:rStyle w:val="TextPFMBoldRun-in"/>
          <w:b w:val="0"/>
          <w:bCs w:val="0"/>
          <w:i/>
          <w:iCs/>
          <w:spacing w:val="0"/>
          <w:sz w:val="20"/>
          <w:szCs w:val="24"/>
        </w:rPr>
        <w:t xml:space="preserve">. </w:t>
      </w:r>
      <w:r w:rsidRPr="00EB2023">
        <w:rPr>
          <w:rStyle w:val="TextPFMBoldRun-in"/>
          <w:b w:val="0"/>
          <w:bCs w:val="0"/>
          <w:i/>
          <w:iCs/>
          <w:spacing w:val="0"/>
          <w:sz w:val="20"/>
          <w:szCs w:val="24"/>
        </w:rPr>
        <w:t>Although the Portfolio seeks to preserve the value of your investment at $1.00 per share, it is possible to lose money by investing in the Portfolio</w:t>
      </w:r>
      <w:r w:rsidR="001E66BA" w:rsidRPr="00DF694B">
        <w:rPr>
          <w:rStyle w:val="TextPFMBoldRun-in"/>
          <w:b w:val="0"/>
          <w:bCs w:val="0"/>
          <w:i/>
          <w:iCs/>
          <w:spacing w:val="0"/>
          <w:sz w:val="20"/>
          <w:szCs w:val="24"/>
        </w:rPr>
        <w:t>.</w:t>
      </w:r>
    </w:p>
    <w:p w14:paraId="6561A403" w14:textId="77777777" w:rsidR="001E66BA" w:rsidRDefault="001E66BA" w:rsidP="001E66BA">
      <w:pPr>
        <w:pStyle w:val="TextPFM"/>
        <w:rPr>
          <w:rFonts w:ascii="Arial Bold" w:hAnsi="Arial Bold" w:cs="Arial" w:hint="eastAsia"/>
          <w:bCs/>
          <w:color w:val="17365D"/>
          <w:spacing w:val="-5"/>
          <w:sz w:val="22"/>
          <w:szCs w:val="22"/>
        </w:rPr>
      </w:pPr>
      <w:r>
        <w:rPr>
          <w:rFonts w:hint="eastAsia"/>
        </w:rPr>
        <w:br w:type="page"/>
      </w:r>
    </w:p>
    <w:p w14:paraId="01AC8F8D" w14:textId="77777777" w:rsidR="00D7773E" w:rsidRPr="00417FD2" w:rsidRDefault="00D7773E" w:rsidP="00D7773E">
      <w:pPr>
        <w:pStyle w:val="Heading3PFMText0Before"/>
        <w:pBdr>
          <w:bottom w:val="single" w:sz="18" w:space="1" w:color="595959"/>
        </w:pBdr>
        <w:rPr>
          <w:color w:val="595959"/>
        </w:rPr>
      </w:pPr>
      <w:r w:rsidRPr="00417FD2">
        <w:rPr>
          <w:color w:val="595959"/>
        </w:rPr>
        <w:lastRenderedPageBreak/>
        <w:t>Management</w:t>
      </w:r>
    </w:p>
    <w:p w14:paraId="540BC1C7" w14:textId="4F2D1EEC" w:rsidR="00D7773E" w:rsidRPr="00095F11" w:rsidRDefault="00D7773E" w:rsidP="00D7773E">
      <w:pPr>
        <w:pStyle w:val="TextPFM"/>
        <w:rPr>
          <w:color w:val="221F1F"/>
          <w:szCs w:val="20"/>
        </w:rPr>
      </w:pPr>
      <w:r>
        <w:rPr>
          <w:b/>
          <w:bCs/>
          <w:color w:val="221F1F"/>
          <w:szCs w:val="20"/>
        </w:rPr>
        <w:t xml:space="preserve">Investment Adviser </w:t>
      </w:r>
      <w:r w:rsidRPr="00095F11">
        <w:rPr>
          <w:color w:val="221F1F"/>
          <w:szCs w:val="20"/>
        </w:rPr>
        <w:t>PFM Asset Management</w:t>
      </w:r>
      <w:r>
        <w:rPr>
          <w:color w:val="221F1F"/>
          <w:szCs w:val="20"/>
        </w:rPr>
        <w:t>, a division of U.S. Bancorp Asset Management, Inc.</w:t>
      </w:r>
    </w:p>
    <w:p w14:paraId="6215D9EB" w14:textId="77777777" w:rsidR="00D7773E" w:rsidRPr="00417FD2" w:rsidRDefault="00D7773E" w:rsidP="00D7773E">
      <w:pPr>
        <w:pStyle w:val="Heading3PFMText0Before"/>
        <w:pBdr>
          <w:bottom w:val="single" w:sz="18" w:space="1" w:color="595959"/>
        </w:pBdr>
        <w:rPr>
          <w:color w:val="595959"/>
        </w:rPr>
      </w:pPr>
      <w:r w:rsidRPr="00417FD2">
        <w:rPr>
          <w:color w:val="595959"/>
        </w:rPr>
        <w:t xml:space="preserve">Fees and </w:t>
      </w:r>
      <w:proofErr w:type="spellStart"/>
      <w:r w:rsidRPr="00417FD2">
        <w:rPr>
          <w:color w:val="595959"/>
        </w:rPr>
        <w:t>Expenses</w:t>
      </w:r>
      <w:proofErr w:type="spellEnd"/>
    </w:p>
    <w:p w14:paraId="7B55E90E" w14:textId="77777777" w:rsidR="00D7773E" w:rsidRPr="0096277A" w:rsidRDefault="00D7773E" w:rsidP="00D7773E">
      <w:pPr>
        <w:pStyle w:val="TextPFM"/>
      </w:pPr>
      <w:r w:rsidRPr="001E66BA">
        <w:t>These are the fees and expenses you will pay when you buy and hold shares in this Portfolio</w:t>
      </w:r>
      <w:r>
        <w:t xml:space="preserve">. </w:t>
      </w:r>
      <w:r w:rsidRPr="001E66BA">
        <w:t>The figures shown here do not reflect the effects of any voluntary expense reductions</w:t>
      </w:r>
      <w:r>
        <w:t xml:space="preserve">. </w:t>
      </w:r>
      <w:r w:rsidRPr="001E66BA">
        <w:t>Going forward, actual expenses may be higher or lower</w:t>
      </w:r>
      <w:r>
        <w:t xml:space="preserve">. </w:t>
      </w:r>
    </w:p>
    <w:p w14:paraId="1132D968" w14:textId="772FD997" w:rsidR="001E66BA" w:rsidRPr="00417FD2" w:rsidRDefault="001E66BA" w:rsidP="001E66BA">
      <w:pPr>
        <w:pStyle w:val="HeadingTablePFM"/>
        <w:spacing w:after="120"/>
        <w:rPr>
          <w:color w:val="005E7C"/>
          <w:lang w:val="en-US"/>
        </w:rPr>
      </w:pPr>
      <w:bookmarkStart w:id="4" w:name="_Hlk80797944"/>
      <w:r w:rsidRPr="00417FD2">
        <w:rPr>
          <w:color w:val="005E7C"/>
          <w:lang w:val="en-US"/>
        </w:rPr>
        <w:t>Annual P</w:t>
      </w:r>
      <w:r w:rsidR="00EA3B32" w:rsidRPr="00417FD2">
        <w:rPr>
          <w:color w:val="005E7C"/>
          <w:lang w:val="en-US"/>
        </w:rPr>
        <w:t xml:space="preserve">ortfolio </w:t>
      </w:r>
      <w:r w:rsidRPr="00417FD2">
        <w:rPr>
          <w:color w:val="005E7C"/>
          <w:lang w:val="en-US"/>
        </w:rPr>
        <w:t>Operating Expenses</w:t>
      </w:r>
    </w:p>
    <w:bookmarkEnd w:id="4"/>
    <w:p w14:paraId="66CB169D" w14:textId="047F770C" w:rsidR="001E66BA" w:rsidRPr="0096277A" w:rsidRDefault="00EB2023" w:rsidP="001E66BA">
      <w:pPr>
        <w:pStyle w:val="TextPFM"/>
        <w:rPr>
          <w:b/>
          <w:bCs/>
        </w:rPr>
      </w:pPr>
      <w:r w:rsidRPr="00EB2023">
        <w:rPr>
          <w:b/>
          <w:bCs/>
        </w:rPr>
        <w:t>(Fees and expenses shown are based on the Investment Advisory Agreement between the Advisory Board and the Investment Adviser which is currently in effect and may be subject to certain fee waivers, as described below.)</w:t>
      </w:r>
    </w:p>
    <w:tbl>
      <w:tblPr>
        <w:tblW w:w="4770" w:type="dxa"/>
        <w:tblBorders>
          <w:top w:val="single" w:sz="4" w:space="0" w:color="auto"/>
          <w:bottom w:val="single" w:sz="4" w:space="0" w:color="auto"/>
          <w:insideH w:val="single" w:sz="4" w:space="0" w:color="auto"/>
        </w:tblBorders>
        <w:tblLook w:val="04A0" w:firstRow="1" w:lastRow="0" w:firstColumn="1" w:lastColumn="0" w:noHBand="0" w:noVBand="1"/>
      </w:tblPr>
      <w:tblGrid>
        <w:gridCol w:w="4050"/>
        <w:gridCol w:w="720"/>
      </w:tblGrid>
      <w:tr w:rsidR="001E66BA" w:rsidRPr="008B7A88" w14:paraId="3FC66E35" w14:textId="77777777" w:rsidTr="004C039A">
        <w:tc>
          <w:tcPr>
            <w:tcW w:w="4050" w:type="dxa"/>
            <w:tcBorders>
              <w:top w:val="nil"/>
            </w:tcBorders>
            <w:tcMar>
              <w:top w:w="60" w:type="dxa"/>
              <w:left w:w="0" w:type="dxa"/>
              <w:bottom w:w="60" w:type="dxa"/>
              <w:right w:w="0" w:type="dxa"/>
            </w:tcMar>
          </w:tcPr>
          <w:p w14:paraId="182F68D8" w14:textId="23A0D0DD" w:rsidR="001E66BA" w:rsidRPr="008B7A88" w:rsidRDefault="001E66BA" w:rsidP="004C039A">
            <w:pPr>
              <w:pStyle w:val="TableTextPFM"/>
              <w:spacing w:after="100"/>
              <w:jc w:val="left"/>
            </w:pPr>
            <w:r>
              <w:t xml:space="preserve">Management and </w:t>
            </w:r>
            <w:r w:rsidR="00EB2023">
              <w:t>A</w:t>
            </w:r>
            <w:r>
              <w:t>dministrative</w:t>
            </w:r>
            <w:r w:rsidRPr="008B7A88">
              <w:t xml:space="preserve"> </w:t>
            </w:r>
            <w:r w:rsidR="00EB2023">
              <w:t>F</w:t>
            </w:r>
            <w:r w:rsidRPr="008B7A88">
              <w:t>ees</w:t>
            </w:r>
          </w:p>
        </w:tc>
        <w:tc>
          <w:tcPr>
            <w:tcW w:w="720" w:type="dxa"/>
            <w:tcBorders>
              <w:top w:val="nil"/>
            </w:tcBorders>
            <w:tcMar>
              <w:top w:w="60" w:type="dxa"/>
              <w:left w:w="0" w:type="dxa"/>
              <w:bottom w:w="60" w:type="dxa"/>
              <w:right w:w="0" w:type="dxa"/>
            </w:tcMar>
          </w:tcPr>
          <w:p w14:paraId="6DD5D7D8" w14:textId="7D9776C3" w:rsidR="001E66BA" w:rsidRPr="008B7A88" w:rsidRDefault="001E66BA" w:rsidP="004C039A">
            <w:pPr>
              <w:pStyle w:val="TableTextPFM"/>
              <w:spacing w:after="100"/>
              <w:jc w:val="right"/>
            </w:pPr>
            <w:r w:rsidRPr="008B7A88">
              <w:t>0.</w:t>
            </w:r>
            <w:r w:rsidR="00F20F27">
              <w:t>11</w:t>
            </w:r>
            <w:r w:rsidRPr="008B7A88">
              <w:t>%</w:t>
            </w:r>
          </w:p>
        </w:tc>
      </w:tr>
      <w:tr w:rsidR="001E66BA" w:rsidRPr="008B7A88" w14:paraId="60D0E0B7" w14:textId="77777777" w:rsidTr="004C039A">
        <w:tc>
          <w:tcPr>
            <w:tcW w:w="4050" w:type="dxa"/>
            <w:tcBorders>
              <w:bottom w:val="single" w:sz="4" w:space="0" w:color="auto"/>
            </w:tcBorders>
            <w:tcMar>
              <w:top w:w="60" w:type="dxa"/>
              <w:left w:w="0" w:type="dxa"/>
              <w:bottom w:w="60" w:type="dxa"/>
              <w:right w:w="0" w:type="dxa"/>
            </w:tcMar>
          </w:tcPr>
          <w:p w14:paraId="3A7EC118" w14:textId="77777777" w:rsidR="001E66BA" w:rsidRPr="008B7A88" w:rsidRDefault="001E66BA" w:rsidP="004C039A">
            <w:pPr>
              <w:pStyle w:val="TableTextPFM"/>
              <w:spacing w:after="100"/>
              <w:jc w:val="left"/>
            </w:pPr>
            <w:r w:rsidRPr="008B7A88">
              <w:t>Other operating expenses</w:t>
            </w:r>
          </w:p>
        </w:tc>
        <w:tc>
          <w:tcPr>
            <w:tcW w:w="720" w:type="dxa"/>
            <w:tcBorders>
              <w:bottom w:val="single" w:sz="4" w:space="0" w:color="auto"/>
            </w:tcBorders>
            <w:tcMar>
              <w:top w:w="60" w:type="dxa"/>
              <w:left w:w="0" w:type="dxa"/>
              <w:bottom w:w="60" w:type="dxa"/>
              <w:right w:w="0" w:type="dxa"/>
            </w:tcMar>
          </w:tcPr>
          <w:p w14:paraId="2BC28764" w14:textId="36E7871B" w:rsidR="001E66BA" w:rsidRPr="008B7A88" w:rsidRDefault="001E66BA" w:rsidP="004C039A">
            <w:pPr>
              <w:pStyle w:val="TableTextPFM"/>
              <w:spacing w:after="100"/>
              <w:jc w:val="right"/>
            </w:pPr>
            <w:r w:rsidRPr="008B7A88">
              <w:t xml:space="preserve"> 0.</w:t>
            </w:r>
            <w:r w:rsidR="00F20F27">
              <w:t>01</w:t>
            </w:r>
            <w:r w:rsidRPr="008B7A88">
              <w:t>%</w:t>
            </w:r>
          </w:p>
        </w:tc>
      </w:tr>
      <w:tr w:rsidR="001E66BA" w:rsidRPr="008B7A88" w14:paraId="70D25839" w14:textId="77777777" w:rsidTr="004C039A">
        <w:trPr>
          <w:trHeight w:val="409"/>
        </w:trPr>
        <w:tc>
          <w:tcPr>
            <w:tcW w:w="4050" w:type="dxa"/>
            <w:tcBorders>
              <w:bottom w:val="nil"/>
            </w:tcBorders>
            <w:tcMar>
              <w:top w:w="60" w:type="dxa"/>
              <w:left w:w="0" w:type="dxa"/>
              <w:bottom w:w="0" w:type="dxa"/>
              <w:right w:w="0" w:type="dxa"/>
            </w:tcMar>
          </w:tcPr>
          <w:p w14:paraId="4849C112" w14:textId="77777777" w:rsidR="001E66BA" w:rsidRPr="008B7A88" w:rsidRDefault="001E66BA" w:rsidP="004C039A">
            <w:pPr>
              <w:pStyle w:val="TableTextBoldPFM"/>
              <w:spacing w:after="100"/>
              <w:jc w:val="both"/>
              <w:rPr>
                <w:sz w:val="18"/>
                <w:szCs w:val="18"/>
              </w:rPr>
            </w:pPr>
            <w:r w:rsidRPr="008B7A88">
              <w:rPr>
                <w:sz w:val="18"/>
                <w:szCs w:val="18"/>
              </w:rPr>
              <w:t>Total annual operating expenses</w:t>
            </w:r>
          </w:p>
        </w:tc>
        <w:tc>
          <w:tcPr>
            <w:tcW w:w="720" w:type="dxa"/>
            <w:tcBorders>
              <w:bottom w:val="nil"/>
            </w:tcBorders>
            <w:tcMar>
              <w:top w:w="60" w:type="dxa"/>
              <w:left w:w="0" w:type="dxa"/>
              <w:bottom w:w="0" w:type="dxa"/>
              <w:right w:w="0" w:type="dxa"/>
            </w:tcMar>
          </w:tcPr>
          <w:p w14:paraId="50809B4A" w14:textId="32DDE2F5" w:rsidR="001E66BA" w:rsidRPr="008B7A88" w:rsidRDefault="001E66BA" w:rsidP="004C039A">
            <w:pPr>
              <w:spacing w:line="300" w:lineRule="auto"/>
              <w:jc w:val="right"/>
              <w:rPr>
                <w:rFonts w:ascii="Arial" w:hAnsi="Arial"/>
                <w:b/>
                <w:color w:val="231F20"/>
                <w:sz w:val="18"/>
                <w:szCs w:val="18"/>
                <w:lang w:eastAsia="en-US"/>
              </w:rPr>
            </w:pPr>
            <w:r w:rsidRPr="008B7A88">
              <w:rPr>
                <w:rFonts w:ascii="Arial" w:hAnsi="Arial"/>
                <w:b/>
                <w:color w:val="231F20"/>
                <w:sz w:val="18"/>
                <w:szCs w:val="18"/>
                <w:lang w:eastAsia="en-US"/>
              </w:rPr>
              <w:t>0.</w:t>
            </w:r>
            <w:r w:rsidR="00F20F27">
              <w:rPr>
                <w:rFonts w:ascii="Arial" w:hAnsi="Arial"/>
                <w:b/>
                <w:color w:val="231F20"/>
                <w:sz w:val="18"/>
                <w:szCs w:val="18"/>
                <w:lang w:eastAsia="en-US"/>
              </w:rPr>
              <w:t>12</w:t>
            </w:r>
            <w:r w:rsidRPr="008B7A88">
              <w:rPr>
                <w:rFonts w:ascii="Arial" w:hAnsi="Arial"/>
                <w:b/>
                <w:color w:val="231F20"/>
                <w:sz w:val="18"/>
                <w:szCs w:val="18"/>
                <w:lang w:eastAsia="en-US"/>
              </w:rPr>
              <w:t>%</w:t>
            </w:r>
          </w:p>
        </w:tc>
      </w:tr>
    </w:tbl>
    <w:p w14:paraId="508F6397" w14:textId="3A908299" w:rsidR="001E66BA" w:rsidRPr="00BF3FCE" w:rsidRDefault="00EB2023" w:rsidP="001E66BA">
      <w:pPr>
        <w:pStyle w:val="TextPFM"/>
        <w:rPr>
          <w:lang w:eastAsia="zh-CN"/>
        </w:rPr>
      </w:pPr>
      <w:bookmarkStart w:id="5" w:name="_Hlk80797584"/>
      <w:r w:rsidRPr="00EB2023">
        <w:rPr>
          <w:lang w:eastAsia="zh-CN"/>
        </w:rPr>
        <w:t xml:space="preserve">The figures shown above are estimates and do not reflect the effects of any contractual or voluntary expense </w:t>
      </w:r>
      <w:r w:rsidRPr="00BF3FCE">
        <w:rPr>
          <w:lang w:eastAsia="zh-CN"/>
        </w:rPr>
        <w:t>reductions.</w:t>
      </w:r>
      <w:bookmarkEnd w:id="5"/>
      <w:r w:rsidR="00E558E8">
        <w:rPr>
          <w:lang w:eastAsia="zh-CN"/>
        </w:rPr>
        <w:t xml:space="preserve"> Going forward actual expenses may be higher or lower.</w:t>
      </w:r>
    </w:p>
    <w:p w14:paraId="27EC6C74" w14:textId="3EBFC234" w:rsidR="001E66BA" w:rsidRDefault="00EB2023" w:rsidP="001E66BA">
      <w:pPr>
        <w:pStyle w:val="TextPFM"/>
        <w:rPr>
          <w:i/>
          <w:iCs/>
        </w:rPr>
      </w:pPr>
      <w:r w:rsidRPr="00BF3FCE">
        <w:rPr>
          <w:i/>
          <w:iCs/>
          <w:lang w:eastAsia="zh-CN"/>
        </w:rPr>
        <w:t>For more complete information on expenses</w:t>
      </w:r>
      <w:r w:rsidRPr="00EB2023">
        <w:rPr>
          <w:i/>
          <w:iCs/>
          <w:lang w:eastAsia="zh-CN"/>
        </w:rPr>
        <w:t xml:space="preserve"> of the pool and fee waivers, see “Management and Administrative Costs</w:t>
      </w:r>
      <w:r w:rsidR="001E66BA" w:rsidRPr="001E66BA">
        <w:rPr>
          <w:i/>
          <w:iCs/>
        </w:rPr>
        <w:t>.”</w:t>
      </w:r>
    </w:p>
    <w:p w14:paraId="610C21DD" w14:textId="77777777" w:rsidR="00893921" w:rsidRPr="00417FD2" w:rsidRDefault="00893921" w:rsidP="00893921">
      <w:pPr>
        <w:pStyle w:val="Heading3PFMText0Before"/>
        <w:pBdr>
          <w:bottom w:val="single" w:sz="18" w:space="1" w:color="595959"/>
        </w:pBdr>
        <w:rPr>
          <w:color w:val="595959"/>
        </w:rPr>
      </w:pPr>
      <w:r w:rsidRPr="00417FD2">
        <w:rPr>
          <w:color w:val="595959"/>
        </w:rPr>
        <w:t>Past Performance</w:t>
      </w:r>
    </w:p>
    <w:p w14:paraId="297C03D0" w14:textId="77777777" w:rsidR="00893921" w:rsidRDefault="00893921" w:rsidP="00893921">
      <w:pPr>
        <w:pStyle w:val="TextPFM"/>
        <w:rPr>
          <w:lang w:val="fr-FR" w:eastAsia="zh-CN"/>
        </w:rPr>
      </w:pPr>
      <w:r w:rsidRPr="001E66BA">
        <w:rPr>
          <w:lang w:val="fr-FR" w:eastAsia="zh-CN"/>
        </w:rPr>
        <w:t xml:space="preserve">All performance figures </w:t>
      </w:r>
      <w:proofErr w:type="spellStart"/>
      <w:r w:rsidRPr="001E66BA">
        <w:rPr>
          <w:lang w:val="fr-FR" w:eastAsia="zh-CN"/>
        </w:rPr>
        <w:t>shown</w:t>
      </w:r>
      <w:proofErr w:type="spellEnd"/>
      <w:r w:rsidRPr="001E66BA">
        <w:rPr>
          <w:lang w:val="fr-FR" w:eastAsia="zh-CN"/>
        </w:rPr>
        <w:t xml:space="preserve"> </w:t>
      </w:r>
      <w:proofErr w:type="spellStart"/>
      <w:r w:rsidRPr="001E66BA">
        <w:rPr>
          <w:lang w:val="fr-FR" w:eastAsia="zh-CN"/>
        </w:rPr>
        <w:t>here</w:t>
      </w:r>
      <w:proofErr w:type="spellEnd"/>
      <w:r w:rsidRPr="001E66BA">
        <w:rPr>
          <w:lang w:val="fr-FR" w:eastAsia="zh-CN"/>
        </w:rPr>
        <w:t xml:space="preserve"> assume </w:t>
      </w:r>
      <w:proofErr w:type="spellStart"/>
      <w:r w:rsidRPr="001E66BA">
        <w:rPr>
          <w:lang w:val="fr-FR" w:eastAsia="zh-CN"/>
        </w:rPr>
        <w:t>that</w:t>
      </w:r>
      <w:proofErr w:type="spellEnd"/>
      <w:r w:rsidRPr="001E66BA">
        <w:rPr>
          <w:lang w:val="fr-FR" w:eastAsia="zh-CN"/>
        </w:rPr>
        <w:t xml:space="preserve"> </w:t>
      </w:r>
      <w:proofErr w:type="spellStart"/>
      <w:r w:rsidRPr="001E66BA">
        <w:rPr>
          <w:lang w:val="fr-FR" w:eastAsia="zh-CN"/>
        </w:rPr>
        <w:t>dividends</w:t>
      </w:r>
      <w:proofErr w:type="spellEnd"/>
      <w:r w:rsidRPr="001E66BA">
        <w:rPr>
          <w:lang w:val="fr-FR" w:eastAsia="zh-CN"/>
        </w:rPr>
        <w:t xml:space="preserve"> </w:t>
      </w:r>
      <w:proofErr w:type="spellStart"/>
      <w:r w:rsidRPr="001E66BA">
        <w:rPr>
          <w:lang w:val="fr-FR" w:eastAsia="zh-CN"/>
        </w:rPr>
        <w:t>were</w:t>
      </w:r>
      <w:proofErr w:type="spellEnd"/>
      <w:r w:rsidRPr="001E66BA">
        <w:rPr>
          <w:lang w:val="fr-FR" w:eastAsia="zh-CN"/>
        </w:rPr>
        <w:t xml:space="preserve"> </w:t>
      </w:r>
      <w:proofErr w:type="spellStart"/>
      <w:r w:rsidRPr="001E66BA">
        <w:rPr>
          <w:lang w:val="fr-FR" w:eastAsia="zh-CN"/>
        </w:rPr>
        <w:t>reinvested</w:t>
      </w:r>
      <w:proofErr w:type="spellEnd"/>
      <w:r>
        <w:rPr>
          <w:lang w:val="fr-FR" w:eastAsia="zh-CN"/>
        </w:rPr>
        <w:t xml:space="preserve">. </w:t>
      </w:r>
      <w:r w:rsidRPr="001E66BA">
        <w:rPr>
          <w:lang w:val="fr-FR" w:eastAsia="zh-CN"/>
        </w:rPr>
        <w:t xml:space="preserve">Figures </w:t>
      </w:r>
      <w:proofErr w:type="spellStart"/>
      <w:r w:rsidRPr="001E66BA">
        <w:rPr>
          <w:lang w:val="fr-FR" w:eastAsia="zh-CN"/>
        </w:rPr>
        <w:t>shown</w:t>
      </w:r>
      <w:proofErr w:type="spellEnd"/>
      <w:r w:rsidRPr="001E66BA">
        <w:rPr>
          <w:lang w:val="fr-FR" w:eastAsia="zh-CN"/>
        </w:rPr>
        <w:t xml:space="preserve"> are for the five </w:t>
      </w:r>
      <w:proofErr w:type="spellStart"/>
      <w:r w:rsidRPr="001E66BA">
        <w:rPr>
          <w:lang w:val="fr-FR" w:eastAsia="zh-CN"/>
        </w:rPr>
        <w:t>most</w:t>
      </w:r>
      <w:proofErr w:type="spellEnd"/>
      <w:r w:rsidRPr="001E66BA">
        <w:rPr>
          <w:lang w:val="fr-FR" w:eastAsia="zh-CN"/>
        </w:rPr>
        <w:t xml:space="preserve"> </w:t>
      </w:r>
      <w:proofErr w:type="spellStart"/>
      <w:r w:rsidRPr="001E66BA">
        <w:rPr>
          <w:lang w:val="fr-FR" w:eastAsia="zh-CN"/>
        </w:rPr>
        <w:t>recent</w:t>
      </w:r>
      <w:proofErr w:type="spellEnd"/>
      <w:r w:rsidRPr="001E66BA">
        <w:rPr>
          <w:lang w:val="fr-FR" w:eastAsia="zh-CN"/>
        </w:rPr>
        <w:t xml:space="preserve"> </w:t>
      </w:r>
      <w:proofErr w:type="spellStart"/>
      <w:r w:rsidRPr="001E66BA">
        <w:rPr>
          <w:lang w:val="fr-FR" w:eastAsia="zh-CN"/>
        </w:rPr>
        <w:t>audited</w:t>
      </w:r>
      <w:proofErr w:type="spellEnd"/>
      <w:r w:rsidRPr="001E66BA">
        <w:rPr>
          <w:lang w:val="fr-FR" w:eastAsia="zh-CN"/>
        </w:rPr>
        <w:t xml:space="preserve"> </w:t>
      </w:r>
      <w:proofErr w:type="spellStart"/>
      <w:r w:rsidRPr="001E66BA">
        <w:rPr>
          <w:lang w:val="fr-FR" w:eastAsia="zh-CN"/>
        </w:rPr>
        <w:t>calendar</w:t>
      </w:r>
      <w:proofErr w:type="spellEnd"/>
      <w:r w:rsidRPr="001E66BA">
        <w:rPr>
          <w:lang w:val="fr-FR" w:eastAsia="zh-CN"/>
        </w:rPr>
        <w:t xml:space="preserve"> </w:t>
      </w:r>
      <w:proofErr w:type="spellStart"/>
      <w:r w:rsidRPr="001E66BA">
        <w:rPr>
          <w:lang w:val="fr-FR" w:eastAsia="zh-CN"/>
        </w:rPr>
        <w:t>years</w:t>
      </w:r>
      <w:proofErr w:type="spellEnd"/>
      <w:r>
        <w:rPr>
          <w:lang w:val="fr-FR" w:eastAsia="zh-CN"/>
        </w:rPr>
        <w:t xml:space="preserve">. </w:t>
      </w:r>
      <w:r w:rsidRPr="001E66BA">
        <w:rPr>
          <w:lang w:val="fr-FR" w:eastAsia="zh-CN"/>
        </w:rPr>
        <w:t xml:space="preserve">For </w:t>
      </w:r>
      <w:proofErr w:type="spellStart"/>
      <w:r w:rsidRPr="001E66BA">
        <w:rPr>
          <w:lang w:val="fr-FR" w:eastAsia="zh-CN"/>
        </w:rPr>
        <w:t>current</w:t>
      </w:r>
      <w:proofErr w:type="spellEnd"/>
      <w:r w:rsidRPr="001E66BA">
        <w:rPr>
          <w:lang w:val="fr-FR" w:eastAsia="zh-CN"/>
        </w:rPr>
        <w:t xml:space="preserve"> </w:t>
      </w:r>
      <w:proofErr w:type="spellStart"/>
      <w:r w:rsidRPr="001E66BA">
        <w:rPr>
          <w:lang w:val="fr-FR" w:eastAsia="zh-CN"/>
        </w:rPr>
        <w:t>yield</w:t>
      </w:r>
      <w:proofErr w:type="spellEnd"/>
      <w:r w:rsidRPr="001E66BA">
        <w:rPr>
          <w:lang w:val="fr-FR" w:eastAsia="zh-CN"/>
        </w:rPr>
        <w:t xml:space="preserve"> information, call 866-839-8376</w:t>
      </w:r>
      <w:r>
        <w:rPr>
          <w:lang w:val="fr-FR" w:eastAsia="zh-CN"/>
        </w:rPr>
        <w:t xml:space="preserve">. </w:t>
      </w:r>
      <w:r w:rsidRPr="001E66BA">
        <w:rPr>
          <w:lang w:val="fr-FR" w:eastAsia="zh-CN"/>
        </w:rPr>
        <w:t xml:space="preserve">Past performance </w:t>
      </w:r>
      <w:proofErr w:type="spellStart"/>
      <w:r w:rsidRPr="001E66BA">
        <w:rPr>
          <w:lang w:val="fr-FR" w:eastAsia="zh-CN"/>
        </w:rPr>
        <w:t>may</w:t>
      </w:r>
      <w:proofErr w:type="spellEnd"/>
      <w:r w:rsidRPr="001E66BA">
        <w:rPr>
          <w:lang w:val="fr-FR" w:eastAsia="zh-CN"/>
        </w:rPr>
        <w:t xml:space="preserve"> not </w:t>
      </w:r>
      <w:proofErr w:type="spellStart"/>
      <w:r w:rsidRPr="001E66BA">
        <w:rPr>
          <w:lang w:val="fr-FR" w:eastAsia="zh-CN"/>
        </w:rPr>
        <w:t>indicate</w:t>
      </w:r>
      <w:proofErr w:type="spellEnd"/>
      <w:r w:rsidRPr="001E66BA">
        <w:rPr>
          <w:lang w:val="fr-FR" w:eastAsia="zh-CN"/>
        </w:rPr>
        <w:t xml:space="preserve"> future </w:t>
      </w:r>
      <w:proofErr w:type="spellStart"/>
      <w:r w:rsidRPr="001E66BA">
        <w:rPr>
          <w:lang w:val="fr-FR" w:eastAsia="zh-CN"/>
        </w:rPr>
        <w:t>results</w:t>
      </w:r>
      <w:proofErr w:type="spellEnd"/>
      <w:r>
        <w:rPr>
          <w:lang w:val="fr-FR" w:eastAsia="zh-CN"/>
        </w:rPr>
        <w:t>.</w:t>
      </w:r>
    </w:p>
    <w:p w14:paraId="15AB1BF4" w14:textId="77777777" w:rsidR="00893921" w:rsidRDefault="00893921" w:rsidP="00893921">
      <w:pPr>
        <w:pStyle w:val="TextPFM"/>
        <w:outlineLvl w:val="0"/>
        <w:rPr>
          <w:b/>
          <w:bCs/>
          <w:lang w:val="fr-FR" w:eastAsia="zh-CN"/>
        </w:rPr>
      </w:pPr>
      <w:proofErr w:type="spellStart"/>
      <w:r w:rsidRPr="001E66BA">
        <w:rPr>
          <w:b/>
          <w:bCs/>
          <w:lang w:val="fr-FR" w:eastAsia="zh-CN"/>
        </w:rPr>
        <w:t>Calendar</w:t>
      </w:r>
      <w:proofErr w:type="spellEnd"/>
      <w:r w:rsidRPr="001E66BA">
        <w:rPr>
          <w:b/>
          <w:bCs/>
          <w:lang w:val="fr-FR" w:eastAsia="zh-CN"/>
        </w:rPr>
        <w:t xml:space="preserve"> </w:t>
      </w:r>
      <w:proofErr w:type="spellStart"/>
      <w:r w:rsidRPr="001E66BA">
        <w:rPr>
          <w:b/>
          <w:bCs/>
          <w:lang w:val="fr-FR" w:eastAsia="zh-CN"/>
        </w:rPr>
        <w:t>Year</w:t>
      </w:r>
      <w:proofErr w:type="spellEnd"/>
      <w:r w:rsidRPr="001E66BA">
        <w:rPr>
          <w:b/>
          <w:bCs/>
          <w:lang w:val="fr-FR" w:eastAsia="zh-CN"/>
        </w:rPr>
        <w:t xml:space="preserve"> Total </w:t>
      </w:r>
      <w:proofErr w:type="spellStart"/>
      <w:r w:rsidRPr="001E66BA">
        <w:rPr>
          <w:b/>
          <w:bCs/>
          <w:lang w:val="fr-FR" w:eastAsia="zh-CN"/>
        </w:rPr>
        <w:t>Returns</w:t>
      </w:r>
      <w:proofErr w:type="spellEnd"/>
      <w:r w:rsidRPr="001E66BA">
        <w:rPr>
          <w:b/>
          <w:bCs/>
          <w:lang w:val="fr-FR" w:eastAsia="zh-CN"/>
        </w:rPr>
        <w:t xml:space="preserve"> (%)</w:t>
      </w:r>
    </w:p>
    <w:p w14:paraId="605C2DDD" w14:textId="77777777" w:rsidR="00893921" w:rsidRPr="001E66BA" w:rsidRDefault="00893921" w:rsidP="00893921">
      <w:pPr>
        <w:pStyle w:val="TextPFM"/>
        <w:outlineLvl w:val="0"/>
        <w:rPr>
          <w:b/>
          <w:bCs/>
          <w:lang w:val="fr-FR" w:eastAsia="zh-CN"/>
        </w:rPr>
      </w:pPr>
      <w:r>
        <w:rPr>
          <w:noProof/>
        </w:rPr>
        <w:drawing>
          <wp:inline distT="0" distB="0" distL="0" distR="0" wp14:anchorId="4B586967" wp14:editId="314B149B">
            <wp:extent cx="2938780" cy="1653064"/>
            <wp:effectExtent l="0" t="0" r="13970" b="4445"/>
            <wp:docPr id="525268969" name="Chart 525268969">
              <a:extLst xmlns:a="http://schemas.openxmlformats.org/drawingml/2006/main">
                <a:ext uri="{FF2B5EF4-FFF2-40B4-BE49-F238E27FC236}">
                  <a16:creationId xmlns:a16="http://schemas.microsoft.com/office/drawing/2014/main" id="{1FAA844A-FBEB-4631-8A2D-D162CCCA7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26C4001" w14:textId="77777777" w:rsidR="0065594B" w:rsidRDefault="0065594B" w:rsidP="00417FD2">
      <w:pPr>
        <w:pStyle w:val="Heading3PFMText0Before"/>
        <w:pBdr>
          <w:bottom w:val="single" w:sz="18" w:space="1" w:color="595959"/>
        </w:pBdr>
        <w:rPr>
          <w:color w:val="595959"/>
        </w:rPr>
      </w:pPr>
    </w:p>
    <w:p w14:paraId="701B17AF" w14:textId="6DE06165" w:rsidR="001E66BA" w:rsidRPr="00417FD2" w:rsidRDefault="001E66BA" w:rsidP="00417FD2">
      <w:pPr>
        <w:pStyle w:val="Heading3PFMText0Before"/>
        <w:pBdr>
          <w:bottom w:val="single" w:sz="18" w:space="1" w:color="595959"/>
        </w:pBdr>
        <w:rPr>
          <w:color w:val="595959"/>
        </w:rPr>
      </w:pPr>
      <w:proofErr w:type="spellStart"/>
      <w:r w:rsidRPr="00417FD2">
        <w:rPr>
          <w:color w:val="595959"/>
        </w:rPr>
        <w:t>Purchase</w:t>
      </w:r>
      <w:proofErr w:type="spellEnd"/>
      <w:r w:rsidRPr="00417FD2">
        <w:rPr>
          <w:color w:val="595959"/>
        </w:rPr>
        <w:t xml:space="preserve"> and Sale of </w:t>
      </w:r>
      <w:r w:rsidR="00EA3B32" w:rsidRPr="00417FD2">
        <w:rPr>
          <w:color w:val="595959"/>
        </w:rPr>
        <w:t>Portfolio</w:t>
      </w:r>
      <w:r w:rsidR="00417FD2" w:rsidRPr="00417FD2">
        <w:rPr>
          <w:color w:val="595959"/>
        </w:rPr>
        <w:t xml:space="preserve"> </w:t>
      </w:r>
      <w:proofErr w:type="spellStart"/>
      <w:r w:rsidRPr="00417FD2">
        <w:rPr>
          <w:color w:val="595959"/>
        </w:rPr>
        <w:t>Shares</w:t>
      </w:r>
      <w:proofErr w:type="spellEnd"/>
    </w:p>
    <w:p w14:paraId="5EF6485A" w14:textId="6EE09259" w:rsidR="00EB2023" w:rsidRDefault="00EB2023" w:rsidP="001E66BA">
      <w:pPr>
        <w:pStyle w:val="TextPFM"/>
        <w:rPr>
          <w:b/>
          <w:bCs/>
        </w:rPr>
      </w:pPr>
      <w:r w:rsidRPr="00EB2023">
        <w:rPr>
          <w:b/>
          <w:bCs/>
        </w:rPr>
        <w:t>TexasDAILY Select Portfolio</w:t>
      </w:r>
    </w:p>
    <w:p w14:paraId="5A689048" w14:textId="0F33A10D" w:rsidR="001E66BA" w:rsidRDefault="001E66BA" w:rsidP="001E66BA">
      <w:pPr>
        <w:pStyle w:val="TextPFM"/>
      </w:pPr>
      <w:r w:rsidRPr="001455FC">
        <w:rPr>
          <w:b/>
          <w:bCs/>
        </w:rPr>
        <w:t>Minimum Initial Investment</w:t>
      </w:r>
      <w:r w:rsidRPr="001455FC">
        <w:t xml:space="preserve"> No </w:t>
      </w:r>
      <w:r w:rsidR="00EB2023">
        <w:t>m</w:t>
      </w:r>
      <w:r w:rsidRPr="001455FC">
        <w:t>inimum</w:t>
      </w:r>
    </w:p>
    <w:p w14:paraId="2AF408F0" w14:textId="2EBCBE7B" w:rsidR="00EB2023" w:rsidRDefault="00EB2023" w:rsidP="00EB2023">
      <w:pPr>
        <w:pStyle w:val="TextPFM"/>
      </w:pPr>
      <w:r w:rsidRPr="001455FC">
        <w:rPr>
          <w:b/>
          <w:bCs/>
        </w:rPr>
        <w:t xml:space="preserve">Minimum </w:t>
      </w:r>
      <w:r>
        <w:rPr>
          <w:b/>
          <w:bCs/>
        </w:rPr>
        <w:t xml:space="preserve">Subsequent </w:t>
      </w:r>
      <w:r w:rsidRPr="001455FC">
        <w:rPr>
          <w:b/>
          <w:bCs/>
        </w:rPr>
        <w:t>Investment</w:t>
      </w:r>
      <w:r w:rsidRPr="001455FC">
        <w:t xml:space="preserve"> No </w:t>
      </w:r>
      <w:r>
        <w:t>M</w:t>
      </w:r>
      <w:r w:rsidRPr="001455FC">
        <w:t>inimum</w:t>
      </w:r>
    </w:p>
    <w:p w14:paraId="7873EFCC" w14:textId="30E60689" w:rsidR="001E66BA" w:rsidRPr="001455FC" w:rsidRDefault="001E66BA" w:rsidP="001E66BA">
      <w:pPr>
        <w:pStyle w:val="TextPFM"/>
      </w:pPr>
      <w:r w:rsidRPr="001455FC">
        <w:rPr>
          <w:b/>
          <w:bCs/>
        </w:rPr>
        <w:t>Minimum Account Balance</w:t>
      </w:r>
      <w:r w:rsidRPr="001455FC">
        <w:t xml:space="preserve"> No </w:t>
      </w:r>
      <w:r w:rsidR="00EB2023">
        <w:t>m</w:t>
      </w:r>
      <w:r w:rsidRPr="001455FC">
        <w:t>inimum</w:t>
      </w:r>
    </w:p>
    <w:p w14:paraId="12C3568E" w14:textId="03957C6C" w:rsidR="001E66BA" w:rsidRPr="001455FC" w:rsidRDefault="001E66BA" w:rsidP="001E66BA">
      <w:pPr>
        <w:pStyle w:val="TextPFM"/>
      </w:pPr>
      <w:r w:rsidRPr="001455FC">
        <w:rPr>
          <w:b/>
          <w:bCs/>
        </w:rPr>
        <w:t>Minimum Holding Period</w:t>
      </w:r>
      <w:r w:rsidRPr="001455FC">
        <w:t xml:space="preserve"> </w:t>
      </w:r>
      <w:r>
        <w:t>One</w:t>
      </w:r>
      <w:r w:rsidRPr="001455FC">
        <w:t xml:space="preserve"> day</w:t>
      </w:r>
    </w:p>
    <w:p w14:paraId="6ADC395C" w14:textId="5BBA53DE" w:rsidR="001E66BA" w:rsidRDefault="00EB2023" w:rsidP="001E66BA">
      <w:pPr>
        <w:pStyle w:val="TextPFM"/>
      </w:pPr>
      <w:r w:rsidRPr="00EB2023">
        <w:t xml:space="preserve">You can place orders to buy or sell TexasDAILY Select shares by phone, wire, automated clearing house (ACH) transfer, direct deposit, transfer from another Texas Range account, or via the Internet using </w:t>
      </w:r>
      <w:r w:rsidR="00B277C4">
        <w:t>Connect</w:t>
      </w:r>
      <w:r w:rsidRPr="00EB2023">
        <w:t>, our web-based information and transaction service</w:t>
      </w:r>
      <w:r w:rsidR="001E66BA" w:rsidRPr="001455FC">
        <w:t>.</w:t>
      </w:r>
    </w:p>
    <w:p w14:paraId="1D916BF8" w14:textId="77777777" w:rsidR="001E66BA" w:rsidRPr="00417FD2" w:rsidRDefault="001E66BA" w:rsidP="00417FD2">
      <w:pPr>
        <w:pStyle w:val="Heading3PFMText0Before"/>
        <w:pBdr>
          <w:bottom w:val="single" w:sz="18" w:space="1" w:color="595959"/>
        </w:pBdr>
        <w:rPr>
          <w:color w:val="595959"/>
        </w:rPr>
      </w:pPr>
      <w:proofErr w:type="spellStart"/>
      <w:r w:rsidRPr="00417FD2">
        <w:rPr>
          <w:color w:val="595959"/>
        </w:rPr>
        <w:t>Placing</w:t>
      </w:r>
      <w:proofErr w:type="spellEnd"/>
      <w:r w:rsidRPr="00417FD2">
        <w:rPr>
          <w:color w:val="595959"/>
        </w:rPr>
        <w:t xml:space="preserve"> </w:t>
      </w:r>
      <w:proofErr w:type="spellStart"/>
      <w:r w:rsidRPr="00417FD2">
        <w:rPr>
          <w:color w:val="595959"/>
        </w:rPr>
        <w:t>Orders</w:t>
      </w:r>
      <w:proofErr w:type="spellEnd"/>
    </w:p>
    <w:p w14:paraId="6EE7D225" w14:textId="77777777" w:rsidR="001E66BA" w:rsidRPr="003572D4" w:rsidRDefault="001E66BA" w:rsidP="001E66BA">
      <w:pPr>
        <w:pStyle w:val="TextPFM"/>
      </w:pPr>
      <w:r w:rsidRPr="004F025C">
        <w:t>To place orders, contact us at:</w:t>
      </w:r>
    </w:p>
    <w:p w14:paraId="4E75D977" w14:textId="18D2EA7B" w:rsidR="001E66BA" w:rsidRPr="0056173E" w:rsidRDefault="001E66BA" w:rsidP="001E66BA">
      <w:pPr>
        <w:pStyle w:val="TextPFM"/>
        <w:outlineLvl w:val="0"/>
        <w:rPr>
          <w:color w:val="0000FF"/>
        </w:rPr>
      </w:pPr>
      <w:r w:rsidRPr="004F025C">
        <w:rPr>
          <w:rStyle w:val="TextPFMBoldRun-in"/>
          <w:sz w:val="20"/>
          <w:szCs w:val="20"/>
        </w:rPr>
        <w:t xml:space="preserve">Online </w:t>
      </w:r>
      <w:r w:rsidRPr="001E66BA">
        <w:rPr>
          <w:rStyle w:val="TextPFMBoldRun-in"/>
          <w:sz w:val="20"/>
          <w:szCs w:val="20"/>
        </w:rPr>
        <w:t>www.texas-range.com</w:t>
      </w:r>
    </w:p>
    <w:p w14:paraId="1A24862C" w14:textId="77777777" w:rsidR="001E66BA" w:rsidRPr="003572D4" w:rsidRDefault="001E66BA" w:rsidP="001E66BA">
      <w:pPr>
        <w:pStyle w:val="TextPFM"/>
      </w:pPr>
      <w:r w:rsidRPr="00465405">
        <w:rPr>
          <w:rStyle w:val="TextPFMBoldRun-in"/>
          <w:sz w:val="20"/>
          <w:szCs w:val="20"/>
        </w:rPr>
        <w:t>Phone</w:t>
      </w:r>
      <w:r w:rsidRPr="00465405">
        <w:t xml:space="preserve"> </w:t>
      </w:r>
      <w:r>
        <w:t>866-839-8376</w:t>
      </w:r>
    </w:p>
    <w:p w14:paraId="063BF498" w14:textId="32E466FF" w:rsidR="001E66BA" w:rsidRPr="003572D4" w:rsidRDefault="00EB2023" w:rsidP="001E66BA">
      <w:pPr>
        <w:pStyle w:val="TextPFM"/>
      </w:pPr>
      <w:r w:rsidRPr="00EB2023">
        <w:t>Orders can be processed the same Business Day if they are received and accepted by the Investment Adviser by 1:00 p.m. Central Time and (for purchases) if the Portfolio’s Custodian Bank receives federal funds by wire prior to the close of business</w:t>
      </w:r>
      <w:r w:rsidR="00920053">
        <w:t xml:space="preserve">. </w:t>
      </w:r>
      <w:r w:rsidRPr="00EB2023">
        <w:t>Otherwise, they are processed on the next Business Day</w:t>
      </w:r>
      <w:r w:rsidR="00920053">
        <w:t xml:space="preserve">. </w:t>
      </w:r>
      <w:r w:rsidRPr="00EB2023">
        <w:t>ACH transfer orders are processed on the next Business Day if requested by 3:00 p.m. Central Time</w:t>
      </w:r>
      <w:r w:rsidR="00920053">
        <w:t xml:space="preserve">. </w:t>
      </w:r>
      <w:r w:rsidRPr="00EB2023">
        <w:t>Otherwise, they are processed on the second Business Day after the Business Day on which they are received</w:t>
      </w:r>
      <w:r w:rsidR="001E66BA" w:rsidRPr="00917654">
        <w:t>.</w:t>
      </w:r>
    </w:p>
    <w:p w14:paraId="45231DF2" w14:textId="6E64A5F6" w:rsidR="001E66BA" w:rsidRPr="001455FC" w:rsidRDefault="00EB2023" w:rsidP="001E66BA">
      <w:pPr>
        <w:pStyle w:val="TextPFM"/>
        <w:rPr>
          <w:i/>
          <w:iCs/>
          <w:sz w:val="18"/>
          <w:szCs w:val="22"/>
        </w:rPr>
      </w:pPr>
      <w:r w:rsidRPr="00EB2023">
        <w:rPr>
          <w:i/>
          <w:iCs/>
          <w:sz w:val="18"/>
          <w:szCs w:val="22"/>
        </w:rPr>
        <w:t>For more complete information on buying and selling shares, see “Buying Shares” and “Redeeming Shares.” For information on the potential tax consequences of investing in the Portfolio, see “Tax Information</w:t>
      </w:r>
      <w:r w:rsidR="001E66BA" w:rsidRPr="001455FC">
        <w:rPr>
          <w:i/>
          <w:iCs/>
          <w:sz w:val="18"/>
          <w:szCs w:val="22"/>
        </w:rPr>
        <w:t>.”</w:t>
      </w:r>
    </w:p>
    <w:p w14:paraId="12FF6096" w14:textId="77777777" w:rsidR="00E42D04" w:rsidRPr="001455FC" w:rsidRDefault="00E42D04" w:rsidP="001455FC">
      <w:pPr>
        <w:pStyle w:val="TextPFM"/>
        <w:rPr>
          <w:i/>
          <w:iCs/>
          <w:sz w:val="18"/>
          <w:szCs w:val="22"/>
        </w:rPr>
      </w:pPr>
    </w:p>
    <w:p w14:paraId="0E8A607A" w14:textId="77777777" w:rsidR="000F6CA3" w:rsidRPr="00BF1520" w:rsidRDefault="000F6CA3" w:rsidP="00B2521A">
      <w:pPr>
        <w:pStyle w:val="TextPFM"/>
      </w:pPr>
    </w:p>
    <w:p w14:paraId="6DA3E037" w14:textId="263FC1FC" w:rsidR="00EB2023" w:rsidRDefault="00EB2023">
      <w:pPr>
        <w:spacing w:after="0" w:line="240" w:lineRule="auto"/>
        <w:jc w:val="left"/>
        <w:rPr>
          <w:rFonts w:ascii="Arial" w:hAnsi="Arial"/>
          <w:snapToGrid/>
          <w:sz w:val="20"/>
          <w:lang w:eastAsia="en-US"/>
        </w:rPr>
      </w:pPr>
      <w:r>
        <w:br w:type="page"/>
      </w:r>
    </w:p>
    <w:p w14:paraId="58666AED" w14:textId="05A19253" w:rsidR="00EB2023" w:rsidRPr="00417FD2" w:rsidRDefault="00EB2023" w:rsidP="00EB2023">
      <w:pPr>
        <w:pStyle w:val="TitleFundNamePFM"/>
        <w:spacing w:after="120" w:line="280" w:lineRule="atLeast"/>
        <w:rPr>
          <w:color w:val="005E7C"/>
          <w:sz w:val="32"/>
          <w:szCs w:val="32"/>
        </w:rPr>
        <w:sectPr w:rsidR="00EB2023" w:rsidRPr="00417FD2" w:rsidSect="00000BAD">
          <w:headerReference w:type="even" r:id="rId45"/>
          <w:headerReference w:type="default" r:id="rId46"/>
          <w:footerReference w:type="default" r:id="rId47"/>
          <w:headerReference w:type="first" r:id="rId48"/>
          <w:type w:val="continuous"/>
          <w:pgSz w:w="12240" w:h="15840" w:code="9"/>
          <w:pgMar w:top="1699" w:right="1138" w:bottom="1138" w:left="1138" w:header="850" w:footer="850" w:gutter="0"/>
          <w:paperSrc w:first="15" w:other="15"/>
          <w:cols w:num="2" w:space="720"/>
          <w:docGrid w:linePitch="326"/>
        </w:sectPr>
      </w:pPr>
      <w:r w:rsidRPr="00417FD2">
        <w:rPr>
          <w:color w:val="005E7C"/>
          <w:sz w:val="32"/>
          <w:szCs w:val="32"/>
        </w:rPr>
        <w:lastRenderedPageBreak/>
        <w:t>TexasTERM Portfolio</w:t>
      </w:r>
    </w:p>
    <w:p w14:paraId="6C20E94D" w14:textId="77777777" w:rsidR="00EB2023" w:rsidRPr="00417FD2" w:rsidRDefault="00EB2023" w:rsidP="00417FD2">
      <w:pPr>
        <w:pStyle w:val="Heading3PFMText0Before"/>
        <w:pBdr>
          <w:bottom w:val="single" w:sz="18" w:space="1" w:color="595959"/>
        </w:pBdr>
        <w:rPr>
          <w:color w:val="595959"/>
        </w:rPr>
      </w:pPr>
      <w:r w:rsidRPr="00417FD2">
        <w:rPr>
          <w:color w:val="595959"/>
        </w:rPr>
        <w:t>Investment Objective</w:t>
      </w:r>
    </w:p>
    <w:p w14:paraId="45A31BB2" w14:textId="3C2488BB" w:rsidR="00EB2023" w:rsidRDefault="00EB2023" w:rsidP="00EB2023">
      <w:pPr>
        <w:pStyle w:val="TextPFM"/>
      </w:pPr>
      <w:r w:rsidRPr="00EB2023">
        <w:t>To provide an investment subject to pre-set redemptions occurring from 60 days to one year from the time of investment, and that will produce the highest earnings consistent with maintaining principal at maturity and meeting the redemption schedule. The TexasTERM Portfolio (the "Portfolio") seeks to assure the return of principal on the planned maturity date, although principal value may fluctuate prior to that date, and therefore may be greater or less than $1.00 a share</w:t>
      </w:r>
      <w:r w:rsidR="00920053">
        <w:t xml:space="preserve">. </w:t>
      </w:r>
      <w:r w:rsidRPr="00EB2023">
        <w:t xml:space="preserve"> There is a penalty for early withdrawal, and NAV may be more or less than $1.00 a shar</w:t>
      </w:r>
      <w:r>
        <w:t>e.</w:t>
      </w:r>
    </w:p>
    <w:p w14:paraId="1D6A44B9" w14:textId="77777777" w:rsidR="00EB2023" w:rsidRPr="00417FD2" w:rsidRDefault="00EB2023" w:rsidP="00417FD2">
      <w:pPr>
        <w:pStyle w:val="Heading3PFMText0Before"/>
        <w:pBdr>
          <w:bottom w:val="single" w:sz="18" w:space="1" w:color="595959"/>
        </w:pBdr>
        <w:rPr>
          <w:color w:val="595959"/>
        </w:rPr>
      </w:pPr>
      <w:r w:rsidRPr="00417FD2">
        <w:rPr>
          <w:color w:val="595959"/>
        </w:rPr>
        <w:t xml:space="preserve">Principal Investment </w:t>
      </w:r>
      <w:proofErr w:type="spellStart"/>
      <w:r w:rsidRPr="00417FD2">
        <w:rPr>
          <w:color w:val="595959"/>
        </w:rPr>
        <w:t>Strategies</w:t>
      </w:r>
      <w:proofErr w:type="spellEnd"/>
    </w:p>
    <w:p w14:paraId="10DB2482" w14:textId="5EEDF8F3" w:rsidR="00EB2023" w:rsidRDefault="00EB2023" w:rsidP="00EB2023">
      <w:pPr>
        <w:pStyle w:val="TextShortBulletsPFM"/>
        <w:numPr>
          <w:ilvl w:val="0"/>
          <w:numId w:val="0"/>
        </w:numPr>
        <w:spacing w:before="120" w:after="100"/>
      </w:pPr>
      <w:r w:rsidRPr="00EB2023">
        <w:t xml:space="preserve">The Portfolio invests exclusively in high-quality money market instruments as permitted by the </w:t>
      </w:r>
      <w:r w:rsidR="001F5D58">
        <w:t>PFIA</w:t>
      </w:r>
      <w:r w:rsidR="00BE77B1">
        <w:t>, as amended from time to time</w:t>
      </w:r>
      <w:r w:rsidRPr="00EB2023">
        <w:t>. These investments</w:t>
      </w:r>
      <w:r w:rsidR="00575815">
        <w:t xml:space="preserve"> </w:t>
      </w:r>
      <w:r w:rsidRPr="00EB2023">
        <w:t>include</w:t>
      </w:r>
      <w:r w:rsidR="008C491A">
        <w:t>:</w:t>
      </w:r>
    </w:p>
    <w:p w14:paraId="02BDF94A" w14:textId="0DD932BF" w:rsidR="00EB2023" w:rsidRDefault="00BE77B1" w:rsidP="00EB2023">
      <w:pPr>
        <w:pStyle w:val="TextShortBulletsPFM"/>
      </w:pPr>
      <w:r>
        <w:t>O</w:t>
      </w:r>
      <w:r w:rsidRPr="008C491A">
        <w:t>bligations, including letters of credit, of the United States or its agencies and instrumentalities</w:t>
      </w:r>
      <w:r w:rsidR="001077F6">
        <w:t xml:space="preserve"> </w:t>
      </w:r>
    </w:p>
    <w:p w14:paraId="4D1134F1" w14:textId="77777777" w:rsidR="00EB2023" w:rsidRDefault="00EB2023" w:rsidP="00EB2023">
      <w:pPr>
        <w:pStyle w:val="TextShortBulletsPFM"/>
      </w:pPr>
      <w:r>
        <w:t>Municipal Obligations</w:t>
      </w:r>
    </w:p>
    <w:p w14:paraId="2828F013" w14:textId="21CC4799" w:rsidR="00EB2023" w:rsidRDefault="008C491A" w:rsidP="00EB2023">
      <w:pPr>
        <w:pStyle w:val="TextShortBulletsPFM"/>
      </w:pPr>
      <w:r>
        <w:t xml:space="preserve">FDIC </w:t>
      </w:r>
      <w:r w:rsidR="00BE77B1">
        <w:t xml:space="preserve">or NCUA </w:t>
      </w:r>
      <w:r w:rsidR="001077F6">
        <w:t>i</w:t>
      </w:r>
      <w:r>
        <w:t xml:space="preserve">nsured </w:t>
      </w:r>
      <w:r w:rsidR="009B005C">
        <w:t>c</w:t>
      </w:r>
      <w:r w:rsidR="00EB2023">
        <w:t xml:space="preserve">ertificates of </w:t>
      </w:r>
      <w:r w:rsidR="009B005C">
        <w:t>d</w:t>
      </w:r>
      <w:r w:rsidR="00EB2023">
        <w:t>eposit</w:t>
      </w:r>
    </w:p>
    <w:p w14:paraId="458ED04F" w14:textId="34E3853C" w:rsidR="00EB2023" w:rsidRDefault="00EB2023" w:rsidP="00EB2023">
      <w:pPr>
        <w:pStyle w:val="TextShortBulletsPFM"/>
      </w:pPr>
      <w:r>
        <w:t xml:space="preserve">Money market mutual funds </w:t>
      </w:r>
    </w:p>
    <w:p w14:paraId="12DA4483" w14:textId="77777777" w:rsidR="00EB2023" w:rsidRDefault="00EB2023" w:rsidP="00EB2023">
      <w:pPr>
        <w:pStyle w:val="TextShortBulletsPFM"/>
      </w:pPr>
      <w:r>
        <w:t>Bankers’ Acceptance</w:t>
      </w:r>
    </w:p>
    <w:p w14:paraId="5A8318F3" w14:textId="77777777" w:rsidR="00EB2023" w:rsidRDefault="00EB2023" w:rsidP="00EB2023">
      <w:pPr>
        <w:pStyle w:val="TextShortBulletsPFM"/>
      </w:pPr>
      <w:r>
        <w:t>Repurchase agreements involving obligations of the U.S. Government and its Agencies and Instrumentalities</w:t>
      </w:r>
    </w:p>
    <w:p w14:paraId="3F098733" w14:textId="177B21AC" w:rsidR="00575815" w:rsidRDefault="00EB2023" w:rsidP="00575815">
      <w:pPr>
        <w:pStyle w:val="TextShortBulletsPFM"/>
        <w:spacing w:after="100"/>
      </w:pPr>
      <w:r>
        <w:t xml:space="preserve">Commercial Paper </w:t>
      </w:r>
    </w:p>
    <w:p w14:paraId="2AF7D77C" w14:textId="72F43BEC" w:rsidR="00575815" w:rsidRPr="00575815" w:rsidRDefault="00575815" w:rsidP="00575815">
      <w:pPr>
        <w:pStyle w:val="TextShortBulletsPFM"/>
      </w:pPr>
      <w:r w:rsidRPr="00575815">
        <w:t>Any investment authorized under</w:t>
      </w:r>
      <w:r>
        <w:t xml:space="preserve"> </w:t>
      </w:r>
      <w:r w:rsidR="001F5D58">
        <w:t>the PFIA</w:t>
      </w:r>
    </w:p>
    <w:p w14:paraId="3A1F806D" w14:textId="77777777" w:rsidR="00575815" w:rsidRPr="00575815" w:rsidRDefault="00575815" w:rsidP="00575815">
      <w:pPr>
        <w:pStyle w:val="TextPFM"/>
      </w:pPr>
    </w:p>
    <w:p w14:paraId="745A8CD2" w14:textId="1EABD375" w:rsidR="00EB2023" w:rsidRDefault="00D826D2" w:rsidP="006D1295">
      <w:pPr>
        <w:pStyle w:val="TextPFM"/>
      </w:pPr>
      <w:bookmarkStart w:id="6" w:name="_Hlk205203819"/>
      <w:r>
        <w:t xml:space="preserve">The </w:t>
      </w:r>
      <w:r w:rsidR="00EB2023" w:rsidRPr="00EB2023">
        <w:t xml:space="preserve">TexasTERM </w:t>
      </w:r>
      <w:r>
        <w:t xml:space="preserve">Portfolio </w:t>
      </w:r>
      <w:r w:rsidR="00EB2023" w:rsidRPr="00EB2023">
        <w:t xml:space="preserve">has received a rating of </w:t>
      </w:r>
      <w:proofErr w:type="spellStart"/>
      <w:r>
        <w:t>AAAf</w:t>
      </w:r>
      <w:proofErr w:type="spellEnd"/>
      <w:r>
        <w:t xml:space="preserve"> from Fitch Ratings, </w:t>
      </w:r>
      <w:proofErr w:type="gramStart"/>
      <w:r>
        <w:t>a NRSRO</w:t>
      </w:r>
      <w:proofErr w:type="gramEnd"/>
      <w:r>
        <w:t xml:space="preserve">, and the rating is equivalent to NRSRO ratings of </w:t>
      </w:r>
      <w:r w:rsidR="00EB2023" w:rsidRPr="00EB2023">
        <w:t>AAA</w:t>
      </w:r>
      <w:r w:rsidR="00EC2732">
        <w:t xml:space="preserve"> or AAA-m</w:t>
      </w:r>
      <w:bookmarkEnd w:id="6"/>
      <w:r w:rsidR="00EC2732">
        <w:t>.</w:t>
      </w:r>
      <w:r>
        <w:t xml:space="preserve"> </w:t>
      </w:r>
      <w:r w:rsidRPr="00362A5F">
        <w:t xml:space="preserve">Please visit </w:t>
      </w:r>
      <w:hyperlink r:id="rId49" w:history="1">
        <w:r w:rsidRPr="00EA2F26">
          <w:rPr>
            <w:rStyle w:val="Hyperlink"/>
          </w:rPr>
          <w:t>http://www.fitchratings.com/creditdesk/public/ratings_defintions/index.cfm</w:t>
        </w:r>
      </w:hyperlink>
      <w:r w:rsidRPr="00362A5F">
        <w:t xml:space="preserve"> for more information on ratings methodology.</w:t>
      </w:r>
    </w:p>
    <w:p w14:paraId="0E42C0E1" w14:textId="77777777" w:rsidR="00EC2732" w:rsidRDefault="00EC2732" w:rsidP="006D1295">
      <w:pPr>
        <w:pStyle w:val="TextPFM"/>
      </w:pPr>
    </w:p>
    <w:p w14:paraId="318450B9" w14:textId="77777777" w:rsidR="00EC2732" w:rsidRDefault="00EC2732" w:rsidP="006D1295">
      <w:pPr>
        <w:pStyle w:val="TextPFM"/>
      </w:pPr>
    </w:p>
    <w:p w14:paraId="5797CEB9" w14:textId="77777777" w:rsidR="00EC2732" w:rsidRDefault="00EC2732" w:rsidP="006D1295">
      <w:pPr>
        <w:pStyle w:val="TextPFM"/>
      </w:pPr>
    </w:p>
    <w:p w14:paraId="5A22999E" w14:textId="77777777" w:rsidR="005C7702" w:rsidRDefault="005C7702" w:rsidP="006D1295">
      <w:pPr>
        <w:pStyle w:val="TextPFM"/>
      </w:pPr>
    </w:p>
    <w:p w14:paraId="20E8D601" w14:textId="77777777" w:rsidR="00031D1F" w:rsidRDefault="00031D1F" w:rsidP="006D1295">
      <w:pPr>
        <w:pStyle w:val="TextPFM"/>
      </w:pPr>
    </w:p>
    <w:p w14:paraId="4A87E08D" w14:textId="77777777" w:rsidR="00031D1F" w:rsidRDefault="00031D1F" w:rsidP="006D1295">
      <w:pPr>
        <w:pStyle w:val="TextPFM"/>
      </w:pPr>
    </w:p>
    <w:p w14:paraId="1B863A82" w14:textId="77777777" w:rsidR="00EB2023" w:rsidRPr="00417FD2" w:rsidRDefault="00EB2023" w:rsidP="00417FD2">
      <w:pPr>
        <w:pStyle w:val="Heading3PFMText0Before"/>
        <w:pBdr>
          <w:bottom w:val="single" w:sz="18" w:space="1" w:color="595959"/>
        </w:pBdr>
        <w:rPr>
          <w:color w:val="595959"/>
        </w:rPr>
      </w:pPr>
      <w:r w:rsidRPr="00417FD2">
        <w:rPr>
          <w:color w:val="595959"/>
        </w:rPr>
        <w:t>Main Risks</w:t>
      </w:r>
    </w:p>
    <w:p w14:paraId="077F4FFE" w14:textId="410F2E7E" w:rsidR="00EB2023" w:rsidRPr="0096277A" w:rsidRDefault="00EB2023" w:rsidP="00EB2023">
      <w:pPr>
        <w:pStyle w:val="TextPFM"/>
      </w:pPr>
      <w:r w:rsidRPr="00EB2023">
        <w:t>As with any similar pooled investment, there are several factors that could hurt the Portfolio’s performance, cause you to lose money, or cause the Portfolio’s performance to trail that of other investments</w:t>
      </w:r>
      <w:r w:rsidRPr="0096277A">
        <w:t xml:space="preserve">. </w:t>
      </w:r>
    </w:p>
    <w:p w14:paraId="42971410" w14:textId="323753FC" w:rsidR="00EB2023" w:rsidRPr="00EB2023" w:rsidRDefault="00EB2023" w:rsidP="00EB2023">
      <w:pPr>
        <w:pStyle w:val="TextShortBulletsPFM"/>
        <w:rPr>
          <w:rStyle w:val="TextPFMBoldRun-in"/>
          <w:rFonts w:asciiTheme="minorHAnsi" w:hAnsiTheme="minorHAnsi" w:cstheme="minorHAnsi"/>
          <w:b w:val="0"/>
          <w:bCs w:val="0"/>
          <w:sz w:val="20"/>
          <w:szCs w:val="20"/>
        </w:rPr>
      </w:pPr>
      <w:r w:rsidRPr="00EB2023">
        <w:rPr>
          <w:rStyle w:val="TextPFMBoldRun-in"/>
          <w:rFonts w:asciiTheme="minorHAnsi" w:hAnsiTheme="minorHAnsi" w:cstheme="minorHAnsi"/>
          <w:sz w:val="20"/>
          <w:szCs w:val="20"/>
        </w:rPr>
        <w:t>Credit risk</w:t>
      </w:r>
      <w:r w:rsidRPr="00EB2023">
        <w:rPr>
          <w:rStyle w:val="TextPFMBoldRun-in"/>
          <w:rFonts w:asciiTheme="minorHAnsi" w:hAnsiTheme="minorHAnsi" w:cstheme="minorHAnsi"/>
          <w:b w:val="0"/>
          <w:bCs w:val="0"/>
          <w:sz w:val="20"/>
          <w:szCs w:val="20"/>
        </w:rPr>
        <w:t xml:space="preserve"> </w:t>
      </w:r>
      <w:proofErr w:type="gramStart"/>
      <w:r w:rsidRPr="00EB2023">
        <w:rPr>
          <w:rStyle w:val="TextPFMBoldRun-in"/>
          <w:rFonts w:asciiTheme="minorHAnsi" w:hAnsiTheme="minorHAnsi" w:cstheme="minorHAnsi"/>
          <w:b w:val="0"/>
          <w:bCs w:val="0"/>
          <w:sz w:val="20"/>
          <w:szCs w:val="20"/>
        </w:rPr>
        <w:t>The</w:t>
      </w:r>
      <w:proofErr w:type="gramEnd"/>
      <w:r w:rsidRPr="00EB2023">
        <w:rPr>
          <w:rStyle w:val="TextPFMBoldRun-in"/>
          <w:rFonts w:asciiTheme="minorHAnsi" w:hAnsiTheme="minorHAnsi" w:cstheme="minorHAnsi"/>
          <w:b w:val="0"/>
          <w:bCs w:val="0"/>
          <w:sz w:val="20"/>
          <w:szCs w:val="20"/>
        </w:rPr>
        <w:t xml:space="preserve"> issuer of a security could fail to pay interest or principal in a timely manner</w:t>
      </w:r>
      <w:r w:rsidR="00920053">
        <w:rPr>
          <w:rStyle w:val="TextPFMBoldRun-in"/>
          <w:rFonts w:asciiTheme="minorHAnsi" w:hAnsiTheme="minorHAnsi" w:cstheme="minorHAnsi"/>
          <w:b w:val="0"/>
          <w:bCs w:val="0"/>
          <w:sz w:val="20"/>
          <w:szCs w:val="20"/>
        </w:rPr>
        <w:t xml:space="preserve">. </w:t>
      </w:r>
      <w:r w:rsidRPr="00EB2023">
        <w:rPr>
          <w:rStyle w:val="TextPFMBoldRun-in"/>
          <w:rFonts w:asciiTheme="minorHAnsi" w:hAnsiTheme="minorHAnsi" w:cstheme="minorHAnsi"/>
          <w:b w:val="0"/>
          <w:bCs w:val="0"/>
          <w:sz w:val="20"/>
          <w:szCs w:val="20"/>
        </w:rPr>
        <w:t xml:space="preserve">The credit quality of the Portfolio’s holdings could change rapidly in certain markets, and the default or decline in credit quality of even a single holding could cause the Portfolio’s share price to fall. </w:t>
      </w:r>
    </w:p>
    <w:p w14:paraId="38E9757E" w14:textId="48AB771B" w:rsidR="00EB2023" w:rsidRPr="00EB2023" w:rsidRDefault="00EB2023" w:rsidP="00EB2023">
      <w:pPr>
        <w:pStyle w:val="TextShortBulletsPFM"/>
        <w:rPr>
          <w:rStyle w:val="TextPFMBoldRun-in"/>
          <w:rFonts w:asciiTheme="minorHAnsi" w:hAnsiTheme="minorHAnsi" w:cstheme="minorHAnsi"/>
          <w:b w:val="0"/>
          <w:bCs w:val="0"/>
          <w:sz w:val="20"/>
          <w:szCs w:val="20"/>
        </w:rPr>
      </w:pPr>
      <w:r w:rsidRPr="00EB2023">
        <w:rPr>
          <w:rStyle w:val="TextPFMBoldRun-in"/>
          <w:rFonts w:asciiTheme="minorHAnsi" w:hAnsiTheme="minorHAnsi" w:cstheme="minorHAnsi"/>
          <w:sz w:val="20"/>
          <w:szCs w:val="20"/>
        </w:rPr>
        <w:t>Early redemption risk</w:t>
      </w:r>
      <w:r w:rsidRPr="00EB2023">
        <w:rPr>
          <w:rStyle w:val="TextPFMBoldRun-in"/>
          <w:rFonts w:asciiTheme="minorHAnsi" w:hAnsiTheme="minorHAnsi" w:cstheme="minorHAnsi"/>
          <w:b w:val="0"/>
          <w:bCs w:val="0"/>
          <w:sz w:val="20"/>
          <w:szCs w:val="20"/>
        </w:rPr>
        <w:t xml:space="preserve"> Early redemption penalties charged to an Investor by the Portfolio could reduce or eliminate investment </w:t>
      </w:r>
      <w:proofErr w:type="gramStart"/>
      <w:r w:rsidRPr="00EB2023">
        <w:rPr>
          <w:rStyle w:val="TextPFMBoldRun-in"/>
          <w:rFonts w:asciiTheme="minorHAnsi" w:hAnsiTheme="minorHAnsi" w:cstheme="minorHAnsi"/>
          <w:b w:val="0"/>
          <w:bCs w:val="0"/>
          <w:sz w:val="20"/>
          <w:szCs w:val="20"/>
        </w:rPr>
        <w:t>gains, and</w:t>
      </w:r>
      <w:proofErr w:type="gramEnd"/>
      <w:r w:rsidRPr="00EB2023">
        <w:rPr>
          <w:rStyle w:val="TextPFMBoldRun-in"/>
          <w:rFonts w:asciiTheme="minorHAnsi" w:hAnsiTheme="minorHAnsi" w:cstheme="minorHAnsi"/>
          <w:b w:val="0"/>
          <w:bCs w:val="0"/>
          <w:sz w:val="20"/>
          <w:szCs w:val="20"/>
        </w:rPr>
        <w:t xml:space="preserve"> could mean that the amount that Investor receives back is less than the initial investment.</w:t>
      </w:r>
    </w:p>
    <w:p w14:paraId="0AEC2CEE" w14:textId="6F4D27C8" w:rsidR="00EB2023" w:rsidRPr="00EB2023" w:rsidRDefault="00EB2023" w:rsidP="00EB2023">
      <w:pPr>
        <w:pStyle w:val="TextShortBulletsPFM"/>
        <w:rPr>
          <w:rStyle w:val="TextPFMBoldRun-in"/>
          <w:rFonts w:asciiTheme="minorHAnsi" w:hAnsiTheme="minorHAnsi" w:cstheme="minorHAnsi"/>
          <w:b w:val="0"/>
          <w:bCs w:val="0"/>
          <w:sz w:val="20"/>
          <w:szCs w:val="20"/>
        </w:rPr>
      </w:pPr>
      <w:r w:rsidRPr="00EB2023">
        <w:rPr>
          <w:rStyle w:val="TextPFMBoldRun-in"/>
          <w:rFonts w:asciiTheme="minorHAnsi" w:hAnsiTheme="minorHAnsi" w:cstheme="minorHAnsi"/>
          <w:sz w:val="20"/>
          <w:szCs w:val="20"/>
        </w:rPr>
        <w:t>Management risk</w:t>
      </w:r>
      <w:r w:rsidRPr="00EB2023">
        <w:rPr>
          <w:rStyle w:val="TextPFMBoldRun-in"/>
          <w:rFonts w:asciiTheme="minorHAnsi" w:hAnsiTheme="minorHAnsi" w:cstheme="minorHAnsi"/>
          <w:b w:val="0"/>
          <w:bCs w:val="0"/>
          <w:sz w:val="20"/>
          <w:szCs w:val="20"/>
        </w:rPr>
        <w:t xml:space="preserve"> Performance could be hurt by decisions made by the Investment Adviser, such as choice of investments or investment maturities or timing of buy/sell decisions.</w:t>
      </w:r>
    </w:p>
    <w:p w14:paraId="21845C90" w14:textId="6E471ED6" w:rsidR="00EB2023" w:rsidRPr="00DF694B" w:rsidRDefault="00EB2023" w:rsidP="00EB2023">
      <w:pPr>
        <w:pStyle w:val="TextShortBulletsPFM"/>
        <w:numPr>
          <w:ilvl w:val="0"/>
          <w:numId w:val="0"/>
        </w:numPr>
        <w:spacing w:before="120" w:after="100"/>
        <w:rPr>
          <w:rStyle w:val="TextPFMBoldRun-in"/>
          <w:b w:val="0"/>
          <w:bCs w:val="0"/>
          <w:i/>
          <w:iCs/>
          <w:spacing w:val="0"/>
          <w:sz w:val="20"/>
          <w:szCs w:val="24"/>
        </w:rPr>
      </w:pPr>
      <w:r w:rsidRPr="00EB2023">
        <w:rPr>
          <w:rStyle w:val="TextPFMBoldRun-in"/>
          <w:b w:val="0"/>
          <w:bCs w:val="0"/>
          <w:i/>
          <w:iCs/>
          <w:spacing w:val="0"/>
          <w:sz w:val="20"/>
          <w:szCs w:val="24"/>
        </w:rPr>
        <w:t>An investment in the Portfolio is not insured or guaranteed by the Federal Deposit Insurance Corporation</w:t>
      </w:r>
      <w:r w:rsidR="00AD7D8B">
        <w:rPr>
          <w:rStyle w:val="TextPFMBoldRun-in"/>
          <w:b w:val="0"/>
          <w:bCs w:val="0"/>
          <w:i/>
          <w:iCs/>
          <w:spacing w:val="0"/>
          <w:sz w:val="20"/>
          <w:szCs w:val="24"/>
        </w:rPr>
        <w:t>, the National Credit Union Administration,</w:t>
      </w:r>
      <w:r w:rsidRPr="00EB2023">
        <w:rPr>
          <w:rStyle w:val="TextPFMBoldRun-in"/>
          <w:b w:val="0"/>
          <w:bCs w:val="0"/>
          <w:i/>
          <w:iCs/>
          <w:spacing w:val="0"/>
          <w:sz w:val="20"/>
          <w:szCs w:val="24"/>
        </w:rPr>
        <w:t xml:space="preserve"> or any other government agency</w:t>
      </w:r>
      <w:r w:rsidR="00920053">
        <w:rPr>
          <w:rStyle w:val="TextPFMBoldRun-in"/>
          <w:b w:val="0"/>
          <w:bCs w:val="0"/>
          <w:i/>
          <w:iCs/>
          <w:spacing w:val="0"/>
          <w:sz w:val="20"/>
          <w:szCs w:val="24"/>
        </w:rPr>
        <w:t xml:space="preserve">. </w:t>
      </w:r>
      <w:r w:rsidRPr="00EB2023">
        <w:rPr>
          <w:rStyle w:val="TextPFMBoldRun-in"/>
          <w:b w:val="0"/>
          <w:bCs w:val="0"/>
          <w:i/>
          <w:iCs/>
          <w:spacing w:val="0"/>
          <w:sz w:val="20"/>
          <w:szCs w:val="24"/>
        </w:rPr>
        <w:t>Although the Portfolio seeks to preserve the value of your investment on the planned redemption date at $1.00 per share, it is possible to lose money by investing in the Portfolio</w:t>
      </w:r>
      <w:r w:rsidRPr="00DF694B">
        <w:rPr>
          <w:rStyle w:val="TextPFMBoldRun-in"/>
          <w:b w:val="0"/>
          <w:bCs w:val="0"/>
          <w:i/>
          <w:iCs/>
          <w:spacing w:val="0"/>
          <w:sz w:val="20"/>
          <w:szCs w:val="24"/>
        </w:rPr>
        <w:t>.</w:t>
      </w:r>
    </w:p>
    <w:p w14:paraId="6DDFB955" w14:textId="77777777" w:rsidR="00EB2023" w:rsidRDefault="00EB2023" w:rsidP="00EB2023">
      <w:pPr>
        <w:pStyle w:val="TextPFM"/>
        <w:rPr>
          <w:rFonts w:ascii="Arial Bold" w:hAnsi="Arial Bold" w:cs="Arial" w:hint="eastAsia"/>
          <w:bCs/>
          <w:color w:val="17365D"/>
          <w:spacing w:val="-5"/>
          <w:sz w:val="22"/>
          <w:szCs w:val="22"/>
        </w:rPr>
      </w:pPr>
      <w:r>
        <w:rPr>
          <w:rFonts w:hint="eastAsia"/>
        </w:rPr>
        <w:br w:type="page"/>
      </w:r>
    </w:p>
    <w:p w14:paraId="3AD5D47C" w14:textId="4C19F749" w:rsidR="00EB2023" w:rsidRPr="00417FD2" w:rsidRDefault="00EB2023" w:rsidP="00417FD2">
      <w:pPr>
        <w:pStyle w:val="Heading3PFMText0Before"/>
        <w:pBdr>
          <w:bottom w:val="single" w:sz="18" w:space="1" w:color="595959"/>
        </w:pBdr>
        <w:rPr>
          <w:color w:val="595959"/>
        </w:rPr>
      </w:pPr>
      <w:r w:rsidRPr="00417FD2">
        <w:rPr>
          <w:color w:val="595959"/>
        </w:rPr>
        <w:lastRenderedPageBreak/>
        <w:t>Management</w:t>
      </w:r>
    </w:p>
    <w:p w14:paraId="38457463" w14:textId="0865E2DB" w:rsidR="00EB2023" w:rsidRPr="00095F11" w:rsidRDefault="00EB2023" w:rsidP="00EB2023">
      <w:pPr>
        <w:pStyle w:val="TextPFM"/>
        <w:rPr>
          <w:color w:val="221F1F"/>
          <w:szCs w:val="20"/>
        </w:rPr>
      </w:pPr>
      <w:r>
        <w:rPr>
          <w:b/>
          <w:bCs/>
          <w:color w:val="221F1F"/>
          <w:szCs w:val="20"/>
        </w:rPr>
        <w:t xml:space="preserve">Investment Adviser </w:t>
      </w:r>
      <w:r w:rsidRPr="00095F11">
        <w:rPr>
          <w:color w:val="221F1F"/>
          <w:szCs w:val="20"/>
        </w:rPr>
        <w:t>PFM Asset Management</w:t>
      </w:r>
      <w:r w:rsidR="00EC2732">
        <w:rPr>
          <w:color w:val="221F1F"/>
          <w:szCs w:val="20"/>
        </w:rPr>
        <w:t>, a division of U.S. Bancorp Asset Management, Inc.</w:t>
      </w:r>
    </w:p>
    <w:p w14:paraId="5B8EBD8C" w14:textId="77777777" w:rsidR="00EB2023" w:rsidRPr="00417FD2" w:rsidRDefault="00EB2023" w:rsidP="00417FD2">
      <w:pPr>
        <w:pStyle w:val="Heading3PFMText0Before"/>
        <w:pBdr>
          <w:bottom w:val="single" w:sz="18" w:space="1" w:color="595959"/>
        </w:pBdr>
        <w:rPr>
          <w:color w:val="595959"/>
        </w:rPr>
      </w:pPr>
      <w:r w:rsidRPr="00417FD2">
        <w:rPr>
          <w:color w:val="595959"/>
        </w:rPr>
        <w:t xml:space="preserve">Fees and </w:t>
      </w:r>
      <w:proofErr w:type="spellStart"/>
      <w:r w:rsidRPr="00417FD2">
        <w:rPr>
          <w:color w:val="595959"/>
        </w:rPr>
        <w:t>Expenses</w:t>
      </w:r>
      <w:proofErr w:type="spellEnd"/>
    </w:p>
    <w:p w14:paraId="0E0A9DEC" w14:textId="1591E7BB" w:rsidR="00EB2023" w:rsidRPr="0096277A" w:rsidRDefault="00EA3B32" w:rsidP="00EB2023">
      <w:pPr>
        <w:pStyle w:val="TextPFM"/>
      </w:pPr>
      <w:r w:rsidRPr="00EA3B32">
        <w:t>These are the fees you may pay when you buy and hold shares in this Portfolio</w:t>
      </w:r>
      <w:r w:rsidR="00EB2023" w:rsidRPr="0096277A">
        <w:t>.</w:t>
      </w:r>
    </w:p>
    <w:p w14:paraId="48591617" w14:textId="34F6F10B" w:rsidR="00EB2023" w:rsidRPr="00417FD2" w:rsidRDefault="00EB2023" w:rsidP="00EB2023">
      <w:pPr>
        <w:pStyle w:val="HeadingTablePFM"/>
        <w:spacing w:after="120"/>
        <w:rPr>
          <w:color w:val="005E7C"/>
          <w:lang w:val="en-US"/>
        </w:rPr>
      </w:pPr>
      <w:r w:rsidRPr="00417FD2">
        <w:rPr>
          <w:color w:val="005E7C"/>
          <w:lang w:val="en-US"/>
        </w:rPr>
        <w:t>Annual P</w:t>
      </w:r>
      <w:r w:rsidR="00EA3B32" w:rsidRPr="00417FD2">
        <w:rPr>
          <w:color w:val="005E7C"/>
          <w:lang w:val="en-US"/>
        </w:rPr>
        <w:t>ortfolio</w:t>
      </w:r>
      <w:r w:rsidRPr="00417FD2">
        <w:rPr>
          <w:color w:val="005E7C"/>
          <w:lang w:val="en-US"/>
        </w:rPr>
        <w:t xml:space="preserve"> Operating Expenses</w:t>
      </w:r>
    </w:p>
    <w:p w14:paraId="1CB14268" w14:textId="0089F3AA" w:rsidR="00EB2023" w:rsidRPr="0096277A" w:rsidRDefault="00EB2023" w:rsidP="00EB2023">
      <w:pPr>
        <w:pStyle w:val="TextPFM"/>
        <w:rPr>
          <w:b/>
          <w:bCs/>
        </w:rPr>
      </w:pPr>
      <w:r w:rsidRPr="00EB2023">
        <w:rPr>
          <w:b/>
          <w:bCs/>
        </w:rPr>
        <w:t>(</w:t>
      </w:r>
      <w:r w:rsidR="00EA3B32" w:rsidRPr="00EA3B32">
        <w:rPr>
          <w:b/>
          <w:bCs/>
        </w:rPr>
        <w:t>Fees and expenses shown may be subject to certain fee waivers</w:t>
      </w:r>
      <w:r w:rsidRPr="00EB2023">
        <w:rPr>
          <w:b/>
          <w:bCs/>
        </w:rPr>
        <w:t>)</w:t>
      </w:r>
    </w:p>
    <w:tbl>
      <w:tblPr>
        <w:tblW w:w="4770" w:type="dxa"/>
        <w:tblBorders>
          <w:top w:val="single" w:sz="4" w:space="0" w:color="auto"/>
          <w:bottom w:val="single" w:sz="4" w:space="0" w:color="auto"/>
          <w:insideH w:val="single" w:sz="4" w:space="0" w:color="auto"/>
        </w:tblBorders>
        <w:tblLook w:val="04A0" w:firstRow="1" w:lastRow="0" w:firstColumn="1" w:lastColumn="0" w:noHBand="0" w:noVBand="1"/>
      </w:tblPr>
      <w:tblGrid>
        <w:gridCol w:w="4050"/>
        <w:gridCol w:w="720"/>
      </w:tblGrid>
      <w:tr w:rsidR="00EB2023" w:rsidRPr="008B7A88" w14:paraId="0FD0297E" w14:textId="77777777" w:rsidTr="004C039A">
        <w:tc>
          <w:tcPr>
            <w:tcW w:w="4050" w:type="dxa"/>
            <w:tcBorders>
              <w:top w:val="nil"/>
            </w:tcBorders>
            <w:tcMar>
              <w:top w:w="60" w:type="dxa"/>
              <w:left w:w="0" w:type="dxa"/>
              <w:bottom w:w="60" w:type="dxa"/>
              <w:right w:w="0" w:type="dxa"/>
            </w:tcMar>
          </w:tcPr>
          <w:p w14:paraId="574D3F49" w14:textId="07EE5D95" w:rsidR="00EB2023" w:rsidRPr="008B7A88" w:rsidRDefault="00EB2023" w:rsidP="004C039A">
            <w:pPr>
              <w:pStyle w:val="TableTextPFM"/>
              <w:spacing w:after="100"/>
              <w:jc w:val="left"/>
            </w:pPr>
            <w:r>
              <w:t xml:space="preserve">Management and </w:t>
            </w:r>
            <w:r w:rsidR="00EA3B32">
              <w:t>a</w:t>
            </w:r>
            <w:r>
              <w:t>dministrative</w:t>
            </w:r>
            <w:r w:rsidRPr="008B7A88">
              <w:t xml:space="preserve"> </w:t>
            </w:r>
            <w:r w:rsidR="00EA3B32">
              <w:t>f</w:t>
            </w:r>
            <w:r w:rsidRPr="008B7A88">
              <w:t>ees</w:t>
            </w:r>
          </w:p>
        </w:tc>
        <w:tc>
          <w:tcPr>
            <w:tcW w:w="720" w:type="dxa"/>
            <w:tcBorders>
              <w:top w:val="nil"/>
            </w:tcBorders>
            <w:tcMar>
              <w:top w:w="60" w:type="dxa"/>
              <w:left w:w="0" w:type="dxa"/>
              <w:bottom w:w="60" w:type="dxa"/>
              <w:right w:w="0" w:type="dxa"/>
            </w:tcMar>
          </w:tcPr>
          <w:p w14:paraId="4981B381" w14:textId="408E691B" w:rsidR="00EB2023" w:rsidRPr="008B7A88" w:rsidRDefault="00EB2023" w:rsidP="004C039A">
            <w:pPr>
              <w:pStyle w:val="TableTextPFM"/>
              <w:spacing w:after="100"/>
              <w:jc w:val="right"/>
            </w:pPr>
            <w:r w:rsidRPr="008B7A88">
              <w:t>0.</w:t>
            </w:r>
            <w:r>
              <w:t>1</w:t>
            </w:r>
            <w:r w:rsidR="00EA3B32">
              <w:t>5</w:t>
            </w:r>
            <w:r w:rsidRPr="008B7A88">
              <w:t>%</w:t>
            </w:r>
          </w:p>
        </w:tc>
      </w:tr>
      <w:tr w:rsidR="00EB2023" w:rsidRPr="008B7A88" w14:paraId="68F7D710" w14:textId="77777777" w:rsidTr="004C039A">
        <w:tc>
          <w:tcPr>
            <w:tcW w:w="4050" w:type="dxa"/>
            <w:tcBorders>
              <w:bottom w:val="single" w:sz="4" w:space="0" w:color="auto"/>
            </w:tcBorders>
            <w:tcMar>
              <w:top w:w="60" w:type="dxa"/>
              <w:left w:w="0" w:type="dxa"/>
              <w:bottom w:w="60" w:type="dxa"/>
              <w:right w:w="0" w:type="dxa"/>
            </w:tcMar>
          </w:tcPr>
          <w:p w14:paraId="3FD48125" w14:textId="77777777" w:rsidR="00EB2023" w:rsidRPr="008B7A88" w:rsidRDefault="00EB2023" w:rsidP="004C039A">
            <w:pPr>
              <w:pStyle w:val="TableTextPFM"/>
              <w:spacing w:after="100"/>
              <w:jc w:val="left"/>
            </w:pPr>
            <w:r w:rsidRPr="008B7A88">
              <w:t>Other operating expenses</w:t>
            </w:r>
          </w:p>
        </w:tc>
        <w:tc>
          <w:tcPr>
            <w:tcW w:w="720" w:type="dxa"/>
            <w:tcBorders>
              <w:bottom w:val="single" w:sz="4" w:space="0" w:color="auto"/>
            </w:tcBorders>
            <w:tcMar>
              <w:top w:w="60" w:type="dxa"/>
              <w:left w:w="0" w:type="dxa"/>
              <w:bottom w:w="60" w:type="dxa"/>
              <w:right w:w="0" w:type="dxa"/>
            </w:tcMar>
          </w:tcPr>
          <w:p w14:paraId="566B2F06" w14:textId="2A7E6A52" w:rsidR="00EB2023" w:rsidRPr="008B7A88" w:rsidRDefault="00EB2023" w:rsidP="004C039A">
            <w:pPr>
              <w:pStyle w:val="TableTextPFM"/>
              <w:spacing w:after="100"/>
              <w:jc w:val="right"/>
            </w:pPr>
            <w:r w:rsidRPr="008B7A88">
              <w:t xml:space="preserve"> 0.</w:t>
            </w:r>
            <w:r w:rsidR="00F20F27" w:rsidRPr="008B7A88">
              <w:t>0</w:t>
            </w:r>
            <w:r w:rsidR="00F20F27">
              <w:t>1</w:t>
            </w:r>
            <w:r w:rsidRPr="008B7A88">
              <w:t>%</w:t>
            </w:r>
          </w:p>
        </w:tc>
      </w:tr>
      <w:tr w:rsidR="00EB2023" w:rsidRPr="008B7A88" w14:paraId="5B182DA5" w14:textId="77777777" w:rsidTr="004C039A">
        <w:trPr>
          <w:trHeight w:val="409"/>
        </w:trPr>
        <w:tc>
          <w:tcPr>
            <w:tcW w:w="4050" w:type="dxa"/>
            <w:tcBorders>
              <w:bottom w:val="nil"/>
            </w:tcBorders>
            <w:tcMar>
              <w:top w:w="60" w:type="dxa"/>
              <w:left w:w="0" w:type="dxa"/>
              <w:bottom w:w="0" w:type="dxa"/>
              <w:right w:w="0" w:type="dxa"/>
            </w:tcMar>
          </w:tcPr>
          <w:p w14:paraId="07027182" w14:textId="618C15B8" w:rsidR="00EB2023" w:rsidRPr="008B7A88" w:rsidRDefault="00EB2023" w:rsidP="004C039A">
            <w:pPr>
              <w:pStyle w:val="TableTextBoldPFM"/>
              <w:spacing w:after="100"/>
              <w:jc w:val="both"/>
              <w:rPr>
                <w:sz w:val="18"/>
                <w:szCs w:val="18"/>
              </w:rPr>
            </w:pPr>
            <w:r w:rsidRPr="008B7A88">
              <w:rPr>
                <w:sz w:val="18"/>
                <w:szCs w:val="18"/>
              </w:rPr>
              <w:t xml:space="preserve">Total annual </w:t>
            </w:r>
            <w:r w:rsidR="00EA3B32">
              <w:rPr>
                <w:sz w:val="18"/>
                <w:szCs w:val="18"/>
              </w:rPr>
              <w:t xml:space="preserve">Portfolio </w:t>
            </w:r>
            <w:r w:rsidRPr="008B7A88">
              <w:rPr>
                <w:sz w:val="18"/>
                <w:szCs w:val="18"/>
              </w:rPr>
              <w:t>operating expenses</w:t>
            </w:r>
          </w:p>
        </w:tc>
        <w:tc>
          <w:tcPr>
            <w:tcW w:w="720" w:type="dxa"/>
            <w:tcBorders>
              <w:bottom w:val="nil"/>
            </w:tcBorders>
            <w:tcMar>
              <w:top w:w="60" w:type="dxa"/>
              <w:left w:w="0" w:type="dxa"/>
              <w:bottom w:w="0" w:type="dxa"/>
              <w:right w:w="0" w:type="dxa"/>
            </w:tcMar>
          </w:tcPr>
          <w:p w14:paraId="03C942E6" w14:textId="4EC1A4E1" w:rsidR="00EB2023" w:rsidRPr="008B7A88" w:rsidRDefault="00EB2023" w:rsidP="004C039A">
            <w:pPr>
              <w:spacing w:line="300" w:lineRule="auto"/>
              <w:jc w:val="right"/>
              <w:rPr>
                <w:rFonts w:ascii="Arial" w:hAnsi="Arial"/>
                <w:b/>
                <w:color w:val="231F20"/>
                <w:sz w:val="18"/>
                <w:szCs w:val="18"/>
                <w:lang w:eastAsia="en-US"/>
              </w:rPr>
            </w:pPr>
            <w:r w:rsidRPr="008B7A88">
              <w:rPr>
                <w:rFonts w:ascii="Arial" w:hAnsi="Arial"/>
                <w:b/>
                <w:color w:val="231F20"/>
                <w:sz w:val="18"/>
                <w:szCs w:val="18"/>
                <w:lang w:eastAsia="en-US"/>
              </w:rPr>
              <w:t>0.</w:t>
            </w:r>
            <w:r w:rsidR="00F20F27">
              <w:rPr>
                <w:rFonts w:ascii="Arial" w:hAnsi="Arial"/>
                <w:b/>
                <w:color w:val="231F20"/>
                <w:sz w:val="18"/>
                <w:szCs w:val="18"/>
                <w:lang w:eastAsia="en-US"/>
              </w:rPr>
              <w:t>16</w:t>
            </w:r>
            <w:r w:rsidRPr="008B7A88">
              <w:rPr>
                <w:rFonts w:ascii="Arial" w:hAnsi="Arial"/>
                <w:b/>
                <w:color w:val="231F20"/>
                <w:sz w:val="18"/>
                <w:szCs w:val="18"/>
                <w:lang w:eastAsia="en-US"/>
              </w:rPr>
              <w:t>%</w:t>
            </w:r>
          </w:p>
        </w:tc>
      </w:tr>
    </w:tbl>
    <w:p w14:paraId="01BA1996" w14:textId="3806CF8B" w:rsidR="00EB2023" w:rsidRDefault="00EA3B32" w:rsidP="00EA3B32">
      <w:pPr>
        <w:pStyle w:val="TextPFM"/>
        <w:rPr>
          <w:lang w:eastAsia="zh-CN"/>
        </w:rPr>
      </w:pPr>
      <w:r w:rsidRPr="00EA3B32">
        <w:rPr>
          <w:lang w:eastAsia="zh-CN"/>
        </w:rPr>
        <w:t>The figures shown above do not reflect the effects of any contractual or voluntary expense reductions. Going forward actual expenses may be higher or lower. The Portfolio may charge significant fees for any redemptions prior to the agreed-upon redemption date</w:t>
      </w:r>
      <w:r w:rsidR="00920053">
        <w:rPr>
          <w:lang w:eastAsia="zh-CN"/>
        </w:rPr>
        <w:t xml:space="preserve">. </w:t>
      </w:r>
      <w:r w:rsidRPr="00EA3B32">
        <w:rPr>
          <w:lang w:eastAsia="zh-CN"/>
        </w:rPr>
        <w:t>As the fees charged is based on actual costs incurred in effecting the redemption and protecting the interests of other Portfolio Investors, the actual amount of the fees cannot be stated in advance</w:t>
      </w:r>
      <w:r w:rsidR="00EB2023">
        <w:rPr>
          <w:lang w:eastAsia="zh-CN"/>
        </w:rPr>
        <w:t>.</w:t>
      </w:r>
    </w:p>
    <w:p w14:paraId="4BF03A12" w14:textId="77777777" w:rsidR="00EC2732" w:rsidRPr="00417FD2" w:rsidRDefault="00EC2732" w:rsidP="00EC2732">
      <w:pPr>
        <w:pStyle w:val="Heading3PFMText0Before"/>
        <w:pBdr>
          <w:bottom w:val="single" w:sz="18" w:space="1" w:color="595959"/>
        </w:pBdr>
        <w:rPr>
          <w:color w:val="595959"/>
        </w:rPr>
      </w:pPr>
      <w:r w:rsidRPr="00417FD2">
        <w:rPr>
          <w:color w:val="595959"/>
        </w:rPr>
        <w:t>Past Performance</w:t>
      </w:r>
    </w:p>
    <w:p w14:paraId="59F0A053" w14:textId="77777777" w:rsidR="00EC2732" w:rsidRDefault="00EC2732" w:rsidP="00EC2732">
      <w:pPr>
        <w:pStyle w:val="TextPFM"/>
      </w:pPr>
      <w:r>
        <w:t xml:space="preserve">The performance of each individual series of the Portfolio and of each Investor’s individual investment therein may vary. Past performance may not indicate future results. </w:t>
      </w:r>
    </w:p>
    <w:p w14:paraId="7F437D8B" w14:textId="77777777" w:rsidR="00EC2732" w:rsidRPr="0096277A" w:rsidRDefault="00EC2732" w:rsidP="00EC2732">
      <w:pPr>
        <w:pStyle w:val="TextPFM"/>
      </w:pPr>
      <w:r>
        <w:t>For more information, please see the Texas Range Annual Report, available at www.texas-range.com</w:t>
      </w:r>
      <w:r w:rsidRPr="0096277A">
        <w:t>.</w:t>
      </w:r>
    </w:p>
    <w:p w14:paraId="2B2AEB59" w14:textId="77777777" w:rsidR="00EC2732" w:rsidRDefault="00EC2732" w:rsidP="00EA3B32">
      <w:pPr>
        <w:pStyle w:val="TextPFM"/>
        <w:rPr>
          <w:i/>
          <w:iCs/>
        </w:rPr>
      </w:pPr>
    </w:p>
    <w:p w14:paraId="31DC0867" w14:textId="43BCFE14" w:rsidR="00EA3B32" w:rsidRDefault="00EA3B32" w:rsidP="00EA3B32">
      <w:pPr>
        <w:pStyle w:val="TextPFM"/>
      </w:pPr>
    </w:p>
    <w:p w14:paraId="4C3CB25A" w14:textId="77777777" w:rsidR="00A533C1" w:rsidRDefault="00A533C1" w:rsidP="00EA3B32">
      <w:pPr>
        <w:pStyle w:val="TextPFM"/>
      </w:pPr>
    </w:p>
    <w:p w14:paraId="02427166" w14:textId="77777777" w:rsidR="00A533C1" w:rsidRDefault="00A533C1" w:rsidP="00EA3B32">
      <w:pPr>
        <w:pStyle w:val="TextPFM"/>
      </w:pPr>
    </w:p>
    <w:p w14:paraId="013BBA53" w14:textId="77777777" w:rsidR="00A533C1" w:rsidRDefault="00A533C1" w:rsidP="00EA3B32">
      <w:pPr>
        <w:pStyle w:val="TextPFM"/>
      </w:pPr>
    </w:p>
    <w:p w14:paraId="664EF397" w14:textId="77777777" w:rsidR="00A533C1" w:rsidRDefault="00A533C1" w:rsidP="00EA3B32">
      <w:pPr>
        <w:pStyle w:val="TextPFM"/>
      </w:pPr>
    </w:p>
    <w:p w14:paraId="11B7522A" w14:textId="77777777" w:rsidR="00A533C1" w:rsidRDefault="00A533C1" w:rsidP="00EA3B32">
      <w:pPr>
        <w:pStyle w:val="TextPFM"/>
      </w:pPr>
    </w:p>
    <w:p w14:paraId="36076539" w14:textId="77777777" w:rsidR="00A533C1" w:rsidRDefault="00A533C1" w:rsidP="00EA3B32">
      <w:pPr>
        <w:pStyle w:val="TextPFM"/>
      </w:pPr>
    </w:p>
    <w:p w14:paraId="7A56192E" w14:textId="77777777" w:rsidR="00A533C1" w:rsidRDefault="00A533C1" w:rsidP="00EA3B32">
      <w:pPr>
        <w:pStyle w:val="TextPFM"/>
      </w:pPr>
    </w:p>
    <w:p w14:paraId="2DA3F0BF" w14:textId="77777777" w:rsidR="00A533C1" w:rsidRDefault="00A533C1" w:rsidP="00EA3B32">
      <w:pPr>
        <w:pStyle w:val="TextPFM"/>
      </w:pPr>
    </w:p>
    <w:p w14:paraId="2EB75FF0" w14:textId="77777777" w:rsidR="00031D1F" w:rsidRDefault="00031D1F" w:rsidP="00EA3B32">
      <w:pPr>
        <w:pStyle w:val="TextPFM"/>
      </w:pPr>
    </w:p>
    <w:p w14:paraId="76CD6DD6" w14:textId="77777777" w:rsidR="00A533C1" w:rsidRPr="00FF2ABB" w:rsidRDefault="00A533C1" w:rsidP="00A533C1">
      <w:pPr>
        <w:pStyle w:val="Heading3PFMText0Before"/>
        <w:pBdr>
          <w:bottom w:val="single" w:sz="18" w:space="1" w:color="595959"/>
        </w:pBdr>
        <w:rPr>
          <w:color w:val="595959"/>
        </w:rPr>
      </w:pPr>
      <w:proofErr w:type="spellStart"/>
      <w:r w:rsidRPr="00FF2ABB">
        <w:rPr>
          <w:color w:val="595959"/>
        </w:rPr>
        <w:t>Purchase</w:t>
      </w:r>
      <w:proofErr w:type="spellEnd"/>
      <w:r w:rsidRPr="00FF2ABB">
        <w:rPr>
          <w:color w:val="595959"/>
        </w:rPr>
        <w:t xml:space="preserve"> and Sale of Portfolio </w:t>
      </w:r>
      <w:proofErr w:type="spellStart"/>
      <w:r w:rsidRPr="00FF2ABB">
        <w:rPr>
          <w:color w:val="595959"/>
        </w:rPr>
        <w:t>Shares</w:t>
      </w:r>
      <w:proofErr w:type="spellEnd"/>
    </w:p>
    <w:p w14:paraId="41FBA6F9" w14:textId="77777777" w:rsidR="00A533C1" w:rsidRDefault="00A533C1" w:rsidP="00A533C1">
      <w:pPr>
        <w:pStyle w:val="TextPFM"/>
        <w:rPr>
          <w:b/>
          <w:bCs/>
        </w:rPr>
      </w:pPr>
      <w:r w:rsidRPr="00EB2023">
        <w:rPr>
          <w:b/>
          <w:bCs/>
        </w:rPr>
        <w:t>Texas</w:t>
      </w:r>
      <w:r>
        <w:rPr>
          <w:b/>
          <w:bCs/>
        </w:rPr>
        <w:t>TERM</w:t>
      </w:r>
      <w:r w:rsidRPr="00EB2023">
        <w:rPr>
          <w:b/>
          <w:bCs/>
        </w:rPr>
        <w:t xml:space="preserve"> Portfolio</w:t>
      </w:r>
    </w:p>
    <w:p w14:paraId="6E417E96" w14:textId="77777777" w:rsidR="00A533C1" w:rsidRDefault="00A533C1" w:rsidP="00A533C1">
      <w:pPr>
        <w:pStyle w:val="TextPFM"/>
      </w:pPr>
      <w:r w:rsidRPr="001455FC">
        <w:rPr>
          <w:b/>
          <w:bCs/>
        </w:rPr>
        <w:t>Minimum Initial Investment</w:t>
      </w:r>
      <w:r w:rsidRPr="001455FC">
        <w:t xml:space="preserve"> </w:t>
      </w:r>
      <w:r>
        <w:t>$100,000.</w:t>
      </w:r>
    </w:p>
    <w:p w14:paraId="61A2426B" w14:textId="77777777" w:rsidR="00A533C1" w:rsidRDefault="00A533C1" w:rsidP="00A533C1">
      <w:pPr>
        <w:pStyle w:val="TextPFM"/>
      </w:pPr>
      <w:r w:rsidRPr="001455FC">
        <w:rPr>
          <w:b/>
          <w:bCs/>
        </w:rPr>
        <w:t xml:space="preserve">Minimum </w:t>
      </w:r>
      <w:r>
        <w:rPr>
          <w:b/>
          <w:bCs/>
        </w:rPr>
        <w:t xml:space="preserve">Subsequent </w:t>
      </w:r>
      <w:proofErr w:type="gramStart"/>
      <w:r w:rsidRPr="001455FC">
        <w:rPr>
          <w:b/>
          <w:bCs/>
        </w:rPr>
        <w:t>Investment</w:t>
      </w:r>
      <w:proofErr w:type="gramEnd"/>
      <w:r w:rsidRPr="001455FC">
        <w:t xml:space="preserve"> </w:t>
      </w:r>
      <w:r w:rsidRPr="00EA3B32">
        <w:t>$100,000.</w:t>
      </w:r>
    </w:p>
    <w:p w14:paraId="28DADB83" w14:textId="77777777" w:rsidR="00A533C1" w:rsidRPr="001455FC" w:rsidRDefault="00A533C1" w:rsidP="00A533C1">
      <w:pPr>
        <w:pStyle w:val="TextPFM"/>
      </w:pPr>
      <w:r w:rsidRPr="001455FC">
        <w:rPr>
          <w:b/>
          <w:bCs/>
        </w:rPr>
        <w:t xml:space="preserve">Minimum Account </w:t>
      </w:r>
      <w:proofErr w:type="gramStart"/>
      <w:r w:rsidRPr="001455FC">
        <w:rPr>
          <w:b/>
          <w:bCs/>
        </w:rPr>
        <w:t>Balance</w:t>
      </w:r>
      <w:proofErr w:type="gramEnd"/>
      <w:r w:rsidRPr="001455FC">
        <w:t xml:space="preserve"> </w:t>
      </w:r>
      <w:r w:rsidRPr="00EA3B32">
        <w:t>$100,000.</w:t>
      </w:r>
    </w:p>
    <w:p w14:paraId="6F2405DB" w14:textId="77777777" w:rsidR="00A533C1" w:rsidRDefault="00A533C1" w:rsidP="00A533C1">
      <w:pPr>
        <w:pStyle w:val="TextPFM"/>
      </w:pPr>
      <w:r w:rsidRPr="001455FC">
        <w:rPr>
          <w:b/>
          <w:bCs/>
        </w:rPr>
        <w:t xml:space="preserve">Minimum </w:t>
      </w:r>
      <w:r>
        <w:rPr>
          <w:b/>
          <w:bCs/>
        </w:rPr>
        <w:t>Term</w:t>
      </w:r>
      <w:r w:rsidRPr="001455FC">
        <w:t xml:space="preserve"> </w:t>
      </w:r>
      <w:r w:rsidRPr="00EA3B32">
        <w:t>60 days</w:t>
      </w:r>
      <w:r>
        <w:t xml:space="preserve">. </w:t>
      </w:r>
      <w:r w:rsidRPr="00EA3B32">
        <w:t>Premature withdrawal may result in a penalty.</w:t>
      </w:r>
    </w:p>
    <w:p w14:paraId="54019785" w14:textId="77777777" w:rsidR="00A533C1" w:rsidRDefault="00A533C1" w:rsidP="00A533C1">
      <w:pPr>
        <w:pStyle w:val="TextPFM"/>
      </w:pPr>
      <w:r>
        <w:rPr>
          <w:b/>
          <w:bCs/>
        </w:rPr>
        <w:t>Maximum</w:t>
      </w:r>
      <w:r w:rsidRPr="001455FC">
        <w:rPr>
          <w:b/>
          <w:bCs/>
        </w:rPr>
        <w:t xml:space="preserve"> </w:t>
      </w:r>
      <w:r>
        <w:rPr>
          <w:b/>
          <w:bCs/>
        </w:rPr>
        <w:t>Term</w:t>
      </w:r>
      <w:r w:rsidRPr="001455FC">
        <w:t xml:space="preserve"> </w:t>
      </w:r>
      <w:r>
        <w:t>1 year</w:t>
      </w:r>
    </w:p>
    <w:p w14:paraId="4A8830A0" w14:textId="77777777" w:rsidR="00EB2023" w:rsidRPr="00417FD2" w:rsidRDefault="00EB2023" w:rsidP="00417FD2">
      <w:pPr>
        <w:pStyle w:val="Heading3PFMText0Before"/>
        <w:pBdr>
          <w:bottom w:val="single" w:sz="18" w:space="1" w:color="595959"/>
        </w:pBdr>
        <w:rPr>
          <w:color w:val="595959"/>
        </w:rPr>
      </w:pPr>
      <w:proofErr w:type="spellStart"/>
      <w:r w:rsidRPr="00417FD2">
        <w:rPr>
          <w:color w:val="595959"/>
        </w:rPr>
        <w:t>Placing</w:t>
      </w:r>
      <w:proofErr w:type="spellEnd"/>
      <w:r w:rsidRPr="00417FD2">
        <w:rPr>
          <w:color w:val="595959"/>
        </w:rPr>
        <w:t xml:space="preserve"> </w:t>
      </w:r>
      <w:proofErr w:type="spellStart"/>
      <w:r w:rsidRPr="00417FD2">
        <w:rPr>
          <w:color w:val="595959"/>
        </w:rPr>
        <w:t>Orders</w:t>
      </w:r>
      <w:proofErr w:type="spellEnd"/>
    </w:p>
    <w:p w14:paraId="15CBA960" w14:textId="77777777" w:rsidR="00EA3B32" w:rsidRDefault="00EA3B32" w:rsidP="00EA3B32">
      <w:pPr>
        <w:pStyle w:val="TextPFM"/>
      </w:pPr>
      <w:r>
        <w:t xml:space="preserve">Prior to placing any order, call the toll-free number listed below to discuss the amount and term of your investment and to get information on projected yield. Once your investment has been approved, you can place orders to buy Portfolio shares by redeeming available shares in TexasDAILY or TexasDAILY Select. Any additional funds needed to cover the purchase of shares may be sent to an Investor’s TexasDAILY or TexasDAILY Select account via separate wire, or automated clearing house (ACH) transfer. </w:t>
      </w:r>
    </w:p>
    <w:p w14:paraId="337E279A" w14:textId="0BB0AB68" w:rsidR="00EA3B32" w:rsidRDefault="00EA3B32" w:rsidP="00EA3B32">
      <w:pPr>
        <w:pStyle w:val="TextPFM"/>
      </w:pPr>
      <w:r>
        <w:t>All transactions for purchases in a TexasTERM Series are dependent upon funds being available in the investor’s TexasDAILY or TexasDAILY Select account from which the transaction originated.</w:t>
      </w:r>
    </w:p>
    <w:p w14:paraId="65BE3DF8" w14:textId="7F5C7D91" w:rsidR="00EB2023" w:rsidRPr="003572D4" w:rsidRDefault="00EB2023" w:rsidP="00EB2023">
      <w:pPr>
        <w:pStyle w:val="TextPFM"/>
      </w:pPr>
      <w:r w:rsidRPr="004F025C">
        <w:t>To</w:t>
      </w:r>
      <w:r w:rsidR="00EA3B32">
        <w:t xml:space="preserve"> arrange or place</w:t>
      </w:r>
      <w:r w:rsidRPr="004F025C">
        <w:t xml:space="preserve"> orders, contact us at:</w:t>
      </w:r>
    </w:p>
    <w:p w14:paraId="42AD2D8E" w14:textId="77777777" w:rsidR="00EB2023" w:rsidRPr="003572D4" w:rsidRDefault="00EB2023" w:rsidP="00EB2023">
      <w:pPr>
        <w:pStyle w:val="TextPFM"/>
      </w:pPr>
      <w:r w:rsidRPr="00465405">
        <w:rPr>
          <w:rStyle w:val="TextPFMBoldRun-in"/>
          <w:sz w:val="20"/>
          <w:szCs w:val="20"/>
        </w:rPr>
        <w:t>Phone</w:t>
      </w:r>
      <w:r w:rsidRPr="00465405">
        <w:t xml:space="preserve"> </w:t>
      </w:r>
      <w:r>
        <w:t>866-839-8376</w:t>
      </w:r>
    </w:p>
    <w:p w14:paraId="08B97735" w14:textId="1D159283" w:rsidR="00EB2023" w:rsidRPr="003572D4" w:rsidRDefault="00EA3B32" w:rsidP="00EB2023">
      <w:pPr>
        <w:pStyle w:val="TextPFM"/>
      </w:pPr>
      <w:r w:rsidRPr="00EA3B32">
        <w:t>Orders can be processed the same day if funds are available in either an Investor’s TexasDAILY or TexasDAILY Select account by 1:00 pm Central Time. Otherwise, they are processed on the next business day so long as funds are made available in the Investor’s TexasDAILY or TexasDAILY Select account</w:t>
      </w:r>
      <w:r w:rsidR="00EB2023" w:rsidRPr="00917654">
        <w:t>.</w:t>
      </w:r>
    </w:p>
    <w:p w14:paraId="4E1EDED4" w14:textId="11BF432B" w:rsidR="00EB2023" w:rsidRPr="001455FC" w:rsidRDefault="00EA3B32" w:rsidP="00EB2023">
      <w:pPr>
        <w:pStyle w:val="TextPFM"/>
        <w:rPr>
          <w:i/>
          <w:iCs/>
          <w:sz w:val="18"/>
          <w:szCs w:val="22"/>
        </w:rPr>
      </w:pPr>
      <w:r w:rsidRPr="00EA3B32">
        <w:rPr>
          <w:i/>
          <w:iCs/>
          <w:sz w:val="18"/>
          <w:szCs w:val="22"/>
        </w:rPr>
        <w:t>For more complete information on buying and selling shares, see “Buying Shares” and “Redeeming Shares.” For information on the potential tax consequences of investing in the Portfolio, see “Tax Information</w:t>
      </w:r>
      <w:r w:rsidR="00EB2023" w:rsidRPr="001455FC">
        <w:rPr>
          <w:i/>
          <w:iCs/>
          <w:sz w:val="18"/>
          <w:szCs w:val="22"/>
        </w:rPr>
        <w:t>.”</w:t>
      </w:r>
    </w:p>
    <w:p w14:paraId="11575C29" w14:textId="77777777" w:rsidR="00EB2023" w:rsidRPr="001455FC" w:rsidRDefault="00EB2023" w:rsidP="00EB2023">
      <w:pPr>
        <w:pStyle w:val="TextPFM"/>
        <w:rPr>
          <w:i/>
          <w:iCs/>
          <w:sz w:val="18"/>
          <w:szCs w:val="22"/>
        </w:rPr>
      </w:pPr>
    </w:p>
    <w:p w14:paraId="77019E82" w14:textId="77777777" w:rsidR="000F6CA3" w:rsidRPr="00BF1520" w:rsidRDefault="000F6CA3" w:rsidP="00B2521A">
      <w:pPr>
        <w:pStyle w:val="TextPFM"/>
      </w:pPr>
    </w:p>
    <w:p w14:paraId="42DD8B27" w14:textId="77777777" w:rsidR="008B4A77" w:rsidRDefault="008B4A77">
      <w:pPr>
        <w:spacing w:after="0" w:line="240" w:lineRule="auto"/>
        <w:jc w:val="left"/>
        <w:rPr>
          <w:snapToGrid/>
          <w:color w:val="231F20"/>
          <w:sz w:val="20"/>
          <w:lang w:eastAsia="en-US"/>
        </w:rPr>
      </w:pPr>
    </w:p>
    <w:p w14:paraId="483023AB" w14:textId="77777777" w:rsidR="000F6CA3" w:rsidRPr="00BF1520" w:rsidRDefault="000F6CA3" w:rsidP="00B2521A">
      <w:pPr>
        <w:pStyle w:val="TextPFM"/>
        <w:sectPr w:rsidR="000F6CA3" w:rsidRPr="00BF1520" w:rsidSect="00DC050D">
          <w:type w:val="continuous"/>
          <w:pgSz w:w="12240" w:h="15840" w:code="9"/>
          <w:pgMar w:top="1699" w:right="1138" w:bottom="1138" w:left="1138" w:header="850" w:footer="850" w:gutter="0"/>
          <w:paperSrc w:first="15" w:other="15"/>
          <w:cols w:num="2" w:space="708"/>
          <w:docGrid w:linePitch="326"/>
        </w:sectPr>
      </w:pPr>
    </w:p>
    <w:p w14:paraId="79D5426A" w14:textId="21299863" w:rsidR="003F51DD" w:rsidRPr="00BF1520" w:rsidRDefault="00FC25F2" w:rsidP="003F51DD">
      <w:pPr>
        <w:pStyle w:val="Title"/>
        <w:spacing w:after="0"/>
        <w:jc w:val="left"/>
      </w:pPr>
      <w:r>
        <w:rPr>
          <w:noProof/>
          <w:lang w:eastAsia="en-US"/>
        </w:rPr>
        <w:lastRenderedPageBreak/>
        <mc:AlternateContent>
          <mc:Choice Requires="wps">
            <w:drawing>
              <wp:anchor distT="0" distB="0" distL="114300" distR="114300" simplePos="0" relativeHeight="251655167" behindDoc="0" locked="0" layoutInCell="1" allowOverlap="1" wp14:anchorId="34C63517" wp14:editId="63D93D6F">
                <wp:simplePos x="0" y="0"/>
                <wp:positionH relativeFrom="column">
                  <wp:posOffset>-7620</wp:posOffset>
                </wp:positionH>
                <wp:positionV relativeFrom="paragraph">
                  <wp:posOffset>0</wp:posOffset>
                </wp:positionV>
                <wp:extent cx="6324600" cy="828675"/>
                <wp:effectExtent l="0" t="0" r="0" b="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4600" cy="828675"/>
                        </a:xfrm>
                        <a:prstGeom prst="rect">
                          <a:avLst/>
                        </a:prstGeom>
                        <a:solidFill>
                          <a:srgbClr val="D7B750"/>
                        </a:solidFill>
                        <a:ln>
                          <a:noFill/>
                        </a:ln>
                      </wps:spPr>
                      <wps:txbx>
                        <w:txbxContent>
                          <w:p w14:paraId="1696F53F" w14:textId="751C49F2" w:rsidR="00B3558F" w:rsidRPr="002039E5" w:rsidRDefault="00B3558F" w:rsidP="00FC25F2">
                            <w:pPr>
                              <w:pStyle w:val="TitleBlockPFM"/>
                              <w:rPr>
                                <w:rFonts w:asciiTheme="majorHAnsi" w:hAnsiTheme="majorHAnsi"/>
                                <w:color w:val="FFFFFF" w:themeColor="background1"/>
                                <w:sz w:val="44"/>
                                <w:szCs w:val="44"/>
                              </w:rPr>
                            </w:pPr>
                            <w:r w:rsidRPr="002039E5">
                              <w:rPr>
                                <w:rFonts w:asciiTheme="majorHAnsi" w:hAnsiTheme="majorHAnsi"/>
                                <w:color w:val="FFFFFF" w:themeColor="background1"/>
                                <w:sz w:val="44"/>
                                <w:szCs w:val="44"/>
                              </w:rPr>
                              <w:t xml:space="preserve">Summary of Supplemental Programs </w:t>
                            </w:r>
                          </w:p>
                          <w:p w14:paraId="384B21EB" w14:textId="77777777" w:rsidR="00B3558F" w:rsidRPr="00FC25F2" w:rsidRDefault="00B3558F" w:rsidP="00FC25F2">
                            <w:pPr>
                              <w:rPr>
                                <w:rFonts w:asciiTheme="majorHAnsi" w:hAnsiTheme="majorHAnsi"/>
                                <w:sz w:val="20"/>
                                <w:szCs w:val="20"/>
                              </w:rPr>
                            </w:pPr>
                          </w:p>
                        </w:txbxContent>
                      </wps:txbx>
                      <wps:bodyPr rot="0" vert="horz" wrap="square" lIns="182880" tIns="182880" rIns="182880" bIns="182880" anchor="b" anchorCtr="0" upright="1">
                        <a:noAutofit/>
                      </wps:bodyPr>
                    </wps:wsp>
                  </a:graphicData>
                </a:graphic>
                <wp14:sizeRelH relativeFrom="page">
                  <wp14:pctWidth>0</wp14:pctWidth>
                </wp14:sizeRelH>
                <wp14:sizeRelV relativeFrom="margin">
                  <wp14:pctHeight>0</wp14:pctHeight>
                </wp14:sizeRelV>
              </wp:anchor>
            </w:drawing>
          </mc:Choice>
          <mc:Fallback>
            <w:pict>
              <v:shape w14:anchorId="34C63517" id="_x0000_s1030" type="#_x0000_t202" style="position:absolute;margin-left:-.6pt;margin-top:0;width:498pt;height:65.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ybN5wEAAL4DAAAOAAAAZHJzL2Uyb0RvYy54bWysU8tu2zAQvBfoPxC815LdxDYEy0ETI0WB&#10;9AGk+QCKoiSiFJdd0pbcr++Scpy6uRW9EFzucrgzO9zcjL1hB4Vegy35fJZzpqyEWtu25E/f79+t&#10;OfNB2FoYsKrkR+X5zfbtm83gCrWADkytkBGI9cXgSt6F4Ios87JTvfAzcMpSsgHsRaAQ26xGMRB6&#10;b7JFni+zAbB2CFJ5T6e7Kcm3Cb9plAxfm8arwEzJqbeQVkxrFddsuxFFi8J1Wp7aEP/QRS+0pUfP&#10;UDsRBNujfgXVa4ngoQkzCX0GTaOlShyIzTz/i81jJ5xKXEgc784y+f8HK78cHt03ZGG8hZEGmEh4&#10;9wDyhydtssH54lQTNfWFj9XV8BlqmqbYB0g3xgb7SJ8IMYIhpY9nddUYmKTD5fvF1TKnlKTcerFe&#10;rq6j/Jkonm879OGjgp7FTcmRppfQxeHBh6n0uSQ+5sHo+l4bkwJsqzuD7CBo0rvV7eo6DZfQL8qM&#10;jcUW4rUJMZ4kmpHZxDGM1ch0XfKr2GBkXUF9JN4Ik4HI8LTpAH9xNpB5Su5/7gUqzswnS9OZE711&#10;tNtFhBdRdREJKwmu5BVn0/YuTC7dO9RtR69No7HwgTRvdJLjpbMTBTJJEvRk6OjCP+NU9fLttr8B&#10;AAD//wMAUEsDBBQABgAIAAAAIQA1hA0P3wAAAAcBAAAPAAAAZHJzL2Rvd25yZXYueG1sTI/LTsMw&#10;EEX3SPyDNUhsUOu0BdSGOBVUgNQlpRJi58RDHo3HVuymga/vsILl6B7dOTdbj7YTA/ahcaRgNk1A&#10;IJXONFQp2L+/TJYgQtRkdOcIFXxjgHV+eZHp1LgTveGwi5XgEgqpVlDH6FMpQ1mj1WHqPBJnX663&#10;OvLZV9L0+sTltpPzJLmXVjfEH2rtcVNjedgdrYKP9qcY/L7dvDbt4ulz++wPN8utUtdX4+MDiIhj&#10;/IPhV5/VIWenwh3JBNEpmMzmTCrgQZyuVrc8pGBskdyBzDP53z8/AwAA//8DAFBLAQItABQABgAI&#10;AAAAIQC2gziS/gAAAOEBAAATAAAAAAAAAAAAAAAAAAAAAABbQ29udGVudF9UeXBlc10ueG1sUEsB&#10;Ai0AFAAGAAgAAAAhADj9If/WAAAAlAEAAAsAAAAAAAAAAAAAAAAALwEAAF9yZWxzLy5yZWxzUEsB&#10;Ai0AFAAGAAgAAAAhAPTTJs3nAQAAvgMAAA4AAAAAAAAAAAAAAAAALgIAAGRycy9lMm9Eb2MueG1s&#10;UEsBAi0AFAAGAAgAAAAhADWEDQ/fAAAABwEAAA8AAAAAAAAAAAAAAAAAQQQAAGRycy9kb3ducmV2&#10;LnhtbFBLBQYAAAAABAAEAPMAAABNBQAAAAA=&#10;" fillcolor="#d7b750" stroked="f">
                <v:textbox inset="14.4pt,14.4pt,14.4pt,14.4pt">
                  <w:txbxContent>
                    <w:p w14:paraId="1696F53F" w14:textId="751C49F2" w:rsidR="00B3558F" w:rsidRPr="002039E5" w:rsidRDefault="00B3558F" w:rsidP="00FC25F2">
                      <w:pPr>
                        <w:pStyle w:val="TitleBlockPFM"/>
                        <w:rPr>
                          <w:rFonts w:asciiTheme="majorHAnsi" w:hAnsiTheme="majorHAnsi"/>
                          <w:color w:val="FFFFFF" w:themeColor="background1"/>
                          <w:sz w:val="44"/>
                          <w:szCs w:val="44"/>
                        </w:rPr>
                      </w:pPr>
                      <w:r w:rsidRPr="002039E5">
                        <w:rPr>
                          <w:rFonts w:asciiTheme="majorHAnsi" w:hAnsiTheme="majorHAnsi"/>
                          <w:color w:val="FFFFFF" w:themeColor="background1"/>
                          <w:sz w:val="44"/>
                          <w:szCs w:val="44"/>
                        </w:rPr>
                        <w:t xml:space="preserve">Summary of Supplemental Programs </w:t>
                      </w:r>
                    </w:p>
                    <w:p w14:paraId="384B21EB" w14:textId="77777777" w:rsidR="00B3558F" w:rsidRPr="00FC25F2" w:rsidRDefault="00B3558F" w:rsidP="00FC25F2">
                      <w:pPr>
                        <w:rPr>
                          <w:rFonts w:asciiTheme="majorHAnsi" w:hAnsiTheme="majorHAnsi"/>
                          <w:sz w:val="20"/>
                          <w:szCs w:val="20"/>
                        </w:rPr>
                      </w:pPr>
                    </w:p>
                  </w:txbxContent>
                </v:textbox>
                <w10:wrap type="square"/>
              </v:shape>
            </w:pict>
          </mc:Fallback>
        </mc:AlternateContent>
      </w:r>
    </w:p>
    <w:p w14:paraId="0561E0E9" w14:textId="77777777" w:rsidR="003F51DD" w:rsidRPr="00BF1520" w:rsidRDefault="003F51DD" w:rsidP="003F51DD">
      <w:pPr>
        <w:pStyle w:val="Heading3PFMTextSection"/>
        <w:spacing w:before="0"/>
        <w:rPr>
          <w:lang w:val="en-US"/>
        </w:rPr>
        <w:sectPr w:rsidR="003F51DD" w:rsidRPr="00BF1520" w:rsidSect="00DC050D">
          <w:headerReference w:type="even" r:id="rId50"/>
          <w:headerReference w:type="default" r:id="rId51"/>
          <w:footerReference w:type="even" r:id="rId52"/>
          <w:headerReference w:type="first" r:id="rId53"/>
          <w:footerReference w:type="first" r:id="rId54"/>
          <w:pgSz w:w="12240" w:h="15840" w:code="9"/>
          <w:pgMar w:top="1699" w:right="1138" w:bottom="1138" w:left="1138" w:header="850" w:footer="576" w:gutter="0"/>
          <w:paperSrc w:first="15" w:other="15"/>
          <w:cols w:space="708"/>
          <w:docGrid w:linePitch="326"/>
        </w:sectPr>
      </w:pPr>
    </w:p>
    <w:p w14:paraId="1098D116" w14:textId="77777777" w:rsidR="00CD4D82" w:rsidRPr="00FF2ABB" w:rsidRDefault="00EA3B32" w:rsidP="00CD4D82">
      <w:pPr>
        <w:pStyle w:val="TitleFundNamePFM"/>
        <w:spacing w:after="120" w:line="280" w:lineRule="atLeast"/>
        <w:rPr>
          <w:color w:val="005E7C"/>
          <w:sz w:val="32"/>
          <w:szCs w:val="32"/>
        </w:rPr>
        <w:sectPr w:rsidR="00CD4D82" w:rsidRPr="00FF2ABB" w:rsidSect="00705D26">
          <w:headerReference w:type="even" r:id="rId55"/>
          <w:headerReference w:type="default" r:id="rId56"/>
          <w:footerReference w:type="default" r:id="rId57"/>
          <w:headerReference w:type="first" r:id="rId58"/>
          <w:type w:val="continuous"/>
          <w:pgSz w:w="12240" w:h="15840" w:code="9"/>
          <w:pgMar w:top="1699" w:right="1138" w:bottom="1138" w:left="1138" w:header="850" w:footer="576" w:gutter="0"/>
          <w:paperSrc w:first="15" w:other="15"/>
          <w:cols w:space="360"/>
          <w:docGrid w:linePitch="326"/>
        </w:sectPr>
      </w:pPr>
      <w:r w:rsidRPr="00FF2ABB">
        <w:rPr>
          <w:color w:val="005E7C"/>
          <w:sz w:val="32"/>
          <w:szCs w:val="32"/>
        </w:rPr>
        <w:t>TexasTERM CD Purchase Program</w:t>
      </w:r>
    </w:p>
    <w:p w14:paraId="470B208F" w14:textId="77777777" w:rsidR="00CD4D82" w:rsidRPr="00FF2ABB" w:rsidRDefault="00EA3B32" w:rsidP="00FF2ABB">
      <w:pPr>
        <w:pStyle w:val="Heading3PFMText0Before"/>
        <w:pBdr>
          <w:bottom w:val="single" w:sz="18" w:space="1" w:color="595959"/>
        </w:pBdr>
        <w:rPr>
          <w:color w:val="595959"/>
        </w:rPr>
      </w:pPr>
      <w:r w:rsidRPr="00FF2ABB">
        <w:rPr>
          <w:color w:val="595959"/>
        </w:rPr>
        <w:t>Objective</w:t>
      </w:r>
    </w:p>
    <w:p w14:paraId="3330CBD9" w14:textId="1881CFBC" w:rsidR="00EA3B32" w:rsidRDefault="00EA3B32" w:rsidP="00CD4D82">
      <w:pPr>
        <w:pStyle w:val="TextPFM"/>
      </w:pPr>
      <w:r w:rsidRPr="00EA3B32">
        <w:t>To help TexasTERM CD Purchase Program Participants purchase Certificates of Deposit (CDs) that meet applicable investment requirements (as determined by a limited credit review) and that are fully covered by FDIC insurance with respect to all assets invested through the CD Purchase Program by the Participant. The CD Purchase Program (“CD Program”) also provides a means by which the purchase and redemption transactions for these CDs are handled through the Participant’s TexasDAILY or TexasDAILY Select account. CD Program Participants may purchase each CD either directly from the institution issuing the CD or through a broker that has been approved by the Participant's governing body and meets the requirements of the PFIA</w:t>
      </w:r>
      <w:r>
        <w:t>.</w:t>
      </w:r>
    </w:p>
    <w:p w14:paraId="09F8692A" w14:textId="75A0D3C7" w:rsidR="00EA3B32" w:rsidRPr="00EA3B32" w:rsidRDefault="00EA3B32" w:rsidP="00EA3B32">
      <w:pPr>
        <w:pStyle w:val="TextPFM"/>
        <w:rPr>
          <w:b/>
          <w:bCs/>
        </w:rPr>
      </w:pPr>
      <w:r w:rsidRPr="00EA3B32">
        <w:rPr>
          <w:b/>
          <w:bCs/>
        </w:rPr>
        <w:t>Note that investments made through the CD Purchase Program are not assets of TexasDAILY, TexasDAILY Select, or TexasTERM, and the Texas Range Investment Program assumes no liability for them.</w:t>
      </w:r>
    </w:p>
    <w:p w14:paraId="72091820" w14:textId="052A5665" w:rsidR="00EA3B32" w:rsidRPr="00FF2ABB" w:rsidRDefault="00EA3B32" w:rsidP="00FF2ABB">
      <w:pPr>
        <w:pStyle w:val="Heading3PFMText0Before"/>
        <w:pBdr>
          <w:bottom w:val="single" w:sz="18" w:space="1" w:color="595959"/>
        </w:pBdr>
        <w:rPr>
          <w:color w:val="595959"/>
        </w:rPr>
      </w:pPr>
      <w:r w:rsidRPr="00FF2ABB">
        <w:rPr>
          <w:color w:val="595959"/>
        </w:rPr>
        <w:t xml:space="preserve">Fees and </w:t>
      </w:r>
      <w:proofErr w:type="spellStart"/>
      <w:r w:rsidRPr="00FF2ABB">
        <w:rPr>
          <w:color w:val="595959"/>
        </w:rPr>
        <w:t>Expenses</w:t>
      </w:r>
      <w:proofErr w:type="spellEnd"/>
    </w:p>
    <w:p w14:paraId="61EF6AB9" w14:textId="30B4910D" w:rsidR="00EA3B32" w:rsidRDefault="00EA3B32" w:rsidP="00EA3B32">
      <w:pPr>
        <w:pStyle w:val="TextShortBulletsPFM"/>
        <w:numPr>
          <w:ilvl w:val="0"/>
          <w:numId w:val="0"/>
        </w:numPr>
        <w:spacing w:before="120" w:after="100"/>
      </w:pPr>
      <w:r w:rsidRPr="00EA3B32">
        <w:t>For any CD you purchase through the CD Program, you will be charged an annual fee of up to 0.25% of the CD yield</w:t>
      </w:r>
      <w:r w:rsidR="00920053">
        <w:t xml:space="preserve">. </w:t>
      </w:r>
      <w:r w:rsidRPr="00EA3B32">
        <w:t>Fees will be deducted from your associated TexasDAILY or TexasDAILY Select account</w:t>
      </w:r>
      <w:r w:rsidR="00920053">
        <w:t xml:space="preserve">. </w:t>
      </w:r>
      <w:r w:rsidRPr="00EA3B32">
        <w:t>The fee includes the typical banking, advisory services, deposit brokerage and wire costs associated with initiating your CD purchase and transferring proceeds to your designated TexasDAILY or TexasDAILY Select account upon maturity</w:t>
      </w:r>
    </w:p>
    <w:p w14:paraId="59DE3BA1" w14:textId="0E8B2C0B" w:rsidR="00EA3B32" w:rsidRPr="00FF2ABB" w:rsidRDefault="00EA3B32" w:rsidP="00FF2ABB">
      <w:pPr>
        <w:pStyle w:val="Heading3PFMText0Before"/>
        <w:pBdr>
          <w:bottom w:val="single" w:sz="18" w:space="1" w:color="595959"/>
        </w:pBdr>
        <w:rPr>
          <w:color w:val="595959"/>
        </w:rPr>
      </w:pPr>
      <w:r w:rsidRPr="00FF2ABB">
        <w:rPr>
          <w:color w:val="595959"/>
        </w:rPr>
        <w:t>Eligible CDs</w:t>
      </w:r>
    </w:p>
    <w:p w14:paraId="116B90F5" w14:textId="611FDB34" w:rsidR="00EA3B32" w:rsidRDefault="00EA3B32" w:rsidP="00EA3B32">
      <w:pPr>
        <w:pStyle w:val="TextPFM"/>
      </w:pPr>
      <w:r w:rsidRPr="00EA3B32">
        <w:t xml:space="preserve">To be available through the CD Program, a CD must be issued by a bank or thrift institution that meets </w:t>
      </w:r>
      <w:proofErr w:type="gramStart"/>
      <w:r w:rsidRPr="00EA3B32">
        <w:t>all of</w:t>
      </w:r>
      <w:proofErr w:type="gramEnd"/>
      <w:r w:rsidRPr="00EA3B32">
        <w:t xml:space="preserve"> the following guidelines at the time of evaluation:</w:t>
      </w:r>
    </w:p>
    <w:p w14:paraId="06789F2D" w14:textId="77777777" w:rsidR="00EA3B32" w:rsidRPr="00EA3B32" w:rsidRDefault="00EA3B32" w:rsidP="00EA3B32">
      <w:pPr>
        <w:pStyle w:val="TextShortBulletsPFM"/>
      </w:pPr>
      <w:r w:rsidRPr="00EA3B32">
        <w:t>is a member of the FDIC</w:t>
      </w:r>
    </w:p>
    <w:p w14:paraId="5C7F22B0" w14:textId="77777777" w:rsidR="00EA3B32" w:rsidRPr="00EA3B32" w:rsidRDefault="00EA3B32" w:rsidP="00EA3B32">
      <w:pPr>
        <w:pStyle w:val="TextShortBulletsPFM"/>
      </w:pPr>
      <w:r w:rsidRPr="00EA3B32">
        <w:t xml:space="preserve">has total assets of at least $50 million </w:t>
      </w:r>
    </w:p>
    <w:p w14:paraId="1462B3A0" w14:textId="77777777" w:rsidR="00EA3B32" w:rsidRPr="00EA3B32" w:rsidRDefault="00EA3B32" w:rsidP="00EA3B32">
      <w:pPr>
        <w:pStyle w:val="TextShortBulletsPFM"/>
      </w:pPr>
      <w:r w:rsidRPr="00EA3B32">
        <w:t>has total Tier 1 Capital of at least 6%</w:t>
      </w:r>
    </w:p>
    <w:p w14:paraId="3C0AD67B" w14:textId="0E7981E7" w:rsidR="00EA3B32" w:rsidRDefault="00EA3B32" w:rsidP="00EA3B32">
      <w:pPr>
        <w:pStyle w:val="TextShortBulletsPFM"/>
      </w:pPr>
      <w:r w:rsidRPr="00EA3B32">
        <w:t>has not been the subject of any major capital-related enforcement actions in the past 12 months</w:t>
      </w:r>
    </w:p>
    <w:p w14:paraId="3915C5E9" w14:textId="77777777" w:rsidR="00E558E8" w:rsidRDefault="00E558E8" w:rsidP="00CD4D82">
      <w:pPr>
        <w:pStyle w:val="TextPFM"/>
      </w:pPr>
    </w:p>
    <w:p w14:paraId="1AF39A77" w14:textId="3102A31F" w:rsidR="00CD4D82" w:rsidRPr="00CD4D82" w:rsidRDefault="00CD4D82" w:rsidP="00CD4D82">
      <w:pPr>
        <w:pStyle w:val="TextPFM"/>
      </w:pPr>
      <w:r w:rsidRPr="00CD4D82">
        <w:t>The Investment Adviser reviews each financial institution’s financial condition every quarter</w:t>
      </w:r>
      <w:r>
        <w:t>.</w:t>
      </w:r>
    </w:p>
    <w:p w14:paraId="06D2FFEF" w14:textId="77777777" w:rsidR="00EA3B32" w:rsidRPr="00FF2ABB" w:rsidRDefault="00EA3B32" w:rsidP="00FF2ABB">
      <w:pPr>
        <w:pStyle w:val="Heading3PFMText0Before"/>
        <w:pBdr>
          <w:bottom w:val="single" w:sz="18" w:space="1" w:color="595959"/>
        </w:pBdr>
        <w:rPr>
          <w:color w:val="595959"/>
        </w:rPr>
      </w:pPr>
      <w:r w:rsidRPr="00FF2ABB">
        <w:rPr>
          <w:color w:val="595959"/>
        </w:rPr>
        <w:t>Main Risks</w:t>
      </w:r>
    </w:p>
    <w:p w14:paraId="67B11FBB" w14:textId="01832B3F" w:rsidR="00EA3B32" w:rsidRPr="0096277A" w:rsidRDefault="00CD4D82" w:rsidP="00EA3B32">
      <w:pPr>
        <w:pStyle w:val="TextPFM"/>
      </w:pPr>
      <w:r w:rsidRPr="00CD4D82">
        <w:t>There are several risk factors that you bear directly as a CD Program Participant</w:t>
      </w:r>
      <w:r w:rsidR="00EA3B32" w:rsidRPr="0096277A">
        <w:t xml:space="preserve">. </w:t>
      </w:r>
    </w:p>
    <w:p w14:paraId="7E7403A2" w14:textId="5D557E37" w:rsidR="00CD4D82" w:rsidRPr="00CD4D82" w:rsidRDefault="00CD4D82" w:rsidP="00CD4D82">
      <w:pPr>
        <w:pStyle w:val="TextShortBulletsPFM"/>
        <w:spacing w:before="120"/>
        <w:rPr>
          <w:rStyle w:val="TextPFMBoldRun-in"/>
          <w:rFonts w:asciiTheme="minorHAnsi" w:hAnsiTheme="minorHAnsi" w:cstheme="minorHAnsi"/>
          <w:b w:val="0"/>
          <w:bCs w:val="0"/>
          <w:sz w:val="20"/>
          <w:szCs w:val="20"/>
        </w:rPr>
      </w:pPr>
      <w:r w:rsidRPr="00CD4D82">
        <w:rPr>
          <w:rStyle w:val="TextPFMBoldRun-in"/>
          <w:rFonts w:asciiTheme="minorHAnsi" w:hAnsiTheme="minorHAnsi" w:cstheme="minorHAnsi"/>
          <w:sz w:val="20"/>
          <w:szCs w:val="20"/>
        </w:rPr>
        <w:t>Credit risk</w:t>
      </w:r>
      <w:r w:rsidRPr="00CD4D82">
        <w:rPr>
          <w:rStyle w:val="TextPFMBoldRun-in"/>
          <w:rFonts w:asciiTheme="minorHAnsi" w:hAnsiTheme="minorHAnsi" w:cstheme="minorHAnsi"/>
          <w:b w:val="0"/>
          <w:bCs w:val="0"/>
          <w:sz w:val="20"/>
          <w:szCs w:val="20"/>
        </w:rPr>
        <w:t xml:space="preserve"> </w:t>
      </w:r>
      <w:proofErr w:type="gramStart"/>
      <w:r w:rsidRPr="00CD4D82">
        <w:rPr>
          <w:rStyle w:val="TextPFMBoldRun-in"/>
          <w:rFonts w:asciiTheme="minorHAnsi" w:hAnsiTheme="minorHAnsi" w:cstheme="minorHAnsi"/>
          <w:b w:val="0"/>
          <w:bCs w:val="0"/>
          <w:sz w:val="20"/>
          <w:szCs w:val="20"/>
        </w:rPr>
        <w:t>The</w:t>
      </w:r>
      <w:proofErr w:type="gramEnd"/>
      <w:r w:rsidRPr="00CD4D82">
        <w:rPr>
          <w:rStyle w:val="TextPFMBoldRun-in"/>
          <w:rFonts w:asciiTheme="minorHAnsi" w:hAnsiTheme="minorHAnsi" w:cstheme="minorHAnsi"/>
          <w:b w:val="0"/>
          <w:bCs w:val="0"/>
          <w:sz w:val="20"/>
          <w:szCs w:val="20"/>
        </w:rPr>
        <w:t xml:space="preserve"> issuer of a CD could fail to pay interest or repay </w:t>
      </w:r>
      <w:proofErr w:type="gramStart"/>
      <w:r w:rsidRPr="00CD4D82">
        <w:rPr>
          <w:rStyle w:val="TextPFMBoldRun-in"/>
          <w:rFonts w:asciiTheme="minorHAnsi" w:hAnsiTheme="minorHAnsi" w:cstheme="minorHAnsi"/>
          <w:b w:val="0"/>
          <w:bCs w:val="0"/>
          <w:sz w:val="20"/>
          <w:szCs w:val="20"/>
        </w:rPr>
        <w:t>principal</w:t>
      </w:r>
      <w:proofErr w:type="gramEnd"/>
      <w:r w:rsidRPr="00CD4D82">
        <w:rPr>
          <w:rStyle w:val="TextPFMBoldRun-in"/>
          <w:rFonts w:asciiTheme="minorHAnsi" w:hAnsiTheme="minorHAnsi" w:cstheme="minorHAnsi"/>
          <w:b w:val="0"/>
          <w:bCs w:val="0"/>
          <w:sz w:val="20"/>
          <w:szCs w:val="20"/>
        </w:rPr>
        <w:t xml:space="preserve"> in a timely manner</w:t>
      </w:r>
      <w:r w:rsidR="00920053">
        <w:rPr>
          <w:rStyle w:val="TextPFMBoldRun-in"/>
          <w:rFonts w:asciiTheme="minorHAnsi" w:hAnsiTheme="minorHAnsi" w:cstheme="minorHAnsi"/>
          <w:b w:val="0"/>
          <w:bCs w:val="0"/>
          <w:sz w:val="20"/>
          <w:szCs w:val="20"/>
        </w:rPr>
        <w:t xml:space="preserve">. </w:t>
      </w:r>
      <w:r w:rsidRPr="00CD4D82">
        <w:rPr>
          <w:rStyle w:val="TextPFMBoldRun-in"/>
          <w:rFonts w:asciiTheme="minorHAnsi" w:hAnsiTheme="minorHAnsi" w:cstheme="minorHAnsi"/>
          <w:b w:val="0"/>
          <w:bCs w:val="0"/>
          <w:sz w:val="20"/>
          <w:szCs w:val="20"/>
        </w:rPr>
        <w:t>In such a case, the amount and the timing of any repayment may depend on the FDIC.</w:t>
      </w:r>
    </w:p>
    <w:p w14:paraId="43BC4EB2" w14:textId="77777777" w:rsidR="00CD4D82" w:rsidRPr="00CD4D82" w:rsidRDefault="00CD4D82" w:rsidP="00CD4D82">
      <w:pPr>
        <w:pStyle w:val="TextShortBulletsPFM"/>
        <w:spacing w:before="120"/>
        <w:rPr>
          <w:rStyle w:val="TextPFMBoldRun-in"/>
          <w:rFonts w:asciiTheme="minorHAnsi" w:hAnsiTheme="minorHAnsi" w:cstheme="minorHAnsi"/>
          <w:b w:val="0"/>
          <w:bCs w:val="0"/>
          <w:sz w:val="20"/>
          <w:szCs w:val="20"/>
        </w:rPr>
      </w:pPr>
      <w:r w:rsidRPr="00CD4D82">
        <w:rPr>
          <w:rStyle w:val="TextPFMBoldRun-in"/>
          <w:rFonts w:asciiTheme="minorHAnsi" w:hAnsiTheme="minorHAnsi" w:cstheme="minorHAnsi"/>
          <w:sz w:val="20"/>
          <w:szCs w:val="20"/>
        </w:rPr>
        <w:t>FDIC risk</w:t>
      </w:r>
      <w:r w:rsidRPr="00CD4D82">
        <w:rPr>
          <w:rStyle w:val="TextPFMBoldRun-in"/>
          <w:rFonts w:asciiTheme="minorHAnsi" w:hAnsiTheme="minorHAnsi" w:cstheme="minorHAnsi"/>
          <w:b w:val="0"/>
          <w:bCs w:val="0"/>
          <w:sz w:val="20"/>
          <w:szCs w:val="20"/>
        </w:rPr>
        <w:t xml:space="preserve"> If the FDIC fails to honor its stated coverage of CDs purchased through the CD Program, you would be solely responsible for resolving the matter with the insuring party and would bear any losses. </w:t>
      </w:r>
    </w:p>
    <w:p w14:paraId="2A23CB6C" w14:textId="75DF2473" w:rsidR="00CD4D82" w:rsidRPr="00CD4D82" w:rsidRDefault="00CD4D82" w:rsidP="00CD4D82">
      <w:pPr>
        <w:pStyle w:val="TextShortBulletsPFM"/>
        <w:spacing w:before="120"/>
        <w:rPr>
          <w:rStyle w:val="TextPFMBoldRun-in"/>
          <w:rFonts w:asciiTheme="minorHAnsi" w:hAnsiTheme="minorHAnsi" w:cstheme="minorHAnsi"/>
          <w:b w:val="0"/>
          <w:bCs w:val="0"/>
          <w:sz w:val="20"/>
          <w:szCs w:val="20"/>
        </w:rPr>
      </w:pPr>
      <w:r w:rsidRPr="00CD4D82">
        <w:rPr>
          <w:rStyle w:val="TextPFMBoldRun-in"/>
          <w:rFonts w:asciiTheme="minorHAnsi" w:hAnsiTheme="minorHAnsi" w:cstheme="minorHAnsi"/>
          <w:sz w:val="20"/>
          <w:szCs w:val="20"/>
        </w:rPr>
        <w:t>Eligibility risk</w:t>
      </w:r>
      <w:r w:rsidRPr="00CD4D82">
        <w:rPr>
          <w:rStyle w:val="TextPFMBoldRun-in"/>
          <w:rFonts w:asciiTheme="minorHAnsi" w:hAnsiTheme="minorHAnsi" w:cstheme="minorHAnsi"/>
          <w:b w:val="0"/>
          <w:bCs w:val="0"/>
          <w:sz w:val="20"/>
          <w:szCs w:val="20"/>
        </w:rPr>
        <w:t xml:space="preserve"> The CD Program does not actively monitor any CD Program Participant’s eligibility for FDIC coverage nor the eligibility of any </w:t>
      </w:r>
      <w:proofErr w:type="gramStart"/>
      <w:r w:rsidRPr="00CD4D82">
        <w:rPr>
          <w:rStyle w:val="TextPFMBoldRun-in"/>
          <w:rFonts w:asciiTheme="minorHAnsi" w:hAnsiTheme="minorHAnsi" w:cstheme="minorHAnsi"/>
          <w:b w:val="0"/>
          <w:bCs w:val="0"/>
          <w:sz w:val="20"/>
          <w:szCs w:val="20"/>
        </w:rPr>
        <w:t>particular CD</w:t>
      </w:r>
      <w:proofErr w:type="gramEnd"/>
      <w:r w:rsidRPr="00CD4D82">
        <w:rPr>
          <w:rStyle w:val="TextPFMBoldRun-in"/>
          <w:rFonts w:asciiTheme="minorHAnsi" w:hAnsiTheme="minorHAnsi" w:cstheme="minorHAnsi"/>
          <w:b w:val="0"/>
          <w:bCs w:val="0"/>
          <w:sz w:val="20"/>
          <w:szCs w:val="20"/>
        </w:rPr>
        <w:t xml:space="preserve"> for any Participant</w:t>
      </w:r>
      <w:r w:rsidR="00920053">
        <w:rPr>
          <w:rStyle w:val="TextPFMBoldRun-in"/>
          <w:rFonts w:asciiTheme="minorHAnsi" w:hAnsiTheme="minorHAnsi" w:cstheme="minorHAnsi"/>
          <w:b w:val="0"/>
          <w:bCs w:val="0"/>
          <w:sz w:val="20"/>
          <w:szCs w:val="20"/>
        </w:rPr>
        <w:t xml:space="preserve">. </w:t>
      </w:r>
      <w:r w:rsidRPr="00CD4D82">
        <w:rPr>
          <w:rStyle w:val="TextPFMBoldRun-in"/>
          <w:rFonts w:asciiTheme="minorHAnsi" w:hAnsiTheme="minorHAnsi" w:cstheme="minorHAnsi"/>
          <w:b w:val="0"/>
          <w:bCs w:val="0"/>
          <w:sz w:val="20"/>
          <w:szCs w:val="20"/>
        </w:rPr>
        <w:t xml:space="preserve">The CD Program Participant is solely responsible for notifying the Investment Adviser about outside investments that may have an adverse effect on assets invested through the CD Program. </w:t>
      </w:r>
    </w:p>
    <w:p w14:paraId="3A3FB006" w14:textId="0C865261" w:rsidR="00CD4D82" w:rsidRPr="00CD4D82" w:rsidRDefault="00CD4D82" w:rsidP="00CD4D82">
      <w:pPr>
        <w:pStyle w:val="TextShortBulletsPFM"/>
        <w:spacing w:before="120"/>
        <w:rPr>
          <w:rStyle w:val="TextPFMBoldRun-in"/>
          <w:rFonts w:asciiTheme="minorHAnsi" w:hAnsiTheme="minorHAnsi" w:cstheme="minorHAnsi"/>
          <w:b w:val="0"/>
          <w:bCs w:val="0"/>
          <w:sz w:val="20"/>
          <w:szCs w:val="20"/>
        </w:rPr>
      </w:pPr>
      <w:r w:rsidRPr="00CD4D82">
        <w:rPr>
          <w:rStyle w:val="TextPFMBoldRun-in"/>
          <w:rFonts w:asciiTheme="minorHAnsi" w:hAnsiTheme="minorHAnsi" w:cstheme="minorHAnsi"/>
          <w:sz w:val="20"/>
          <w:szCs w:val="20"/>
        </w:rPr>
        <w:t>Excess deposit risk</w:t>
      </w:r>
      <w:r w:rsidRPr="00CD4D82">
        <w:rPr>
          <w:rStyle w:val="TextPFMBoldRun-in"/>
          <w:rFonts w:asciiTheme="minorHAnsi" w:hAnsiTheme="minorHAnsi" w:cstheme="minorHAnsi"/>
          <w:b w:val="0"/>
          <w:bCs w:val="0"/>
          <w:sz w:val="20"/>
          <w:szCs w:val="20"/>
        </w:rPr>
        <w:t xml:space="preserve"> Because the CD Program can not actively monitor deposits of any type that are made outside the CD Program, your total deposits with a financial institution could exceed FDIC coverage limits, leaving you exposed to potential losses should the financial institution be unable to honor its commitments to depositors.</w:t>
      </w:r>
    </w:p>
    <w:p w14:paraId="675E5EF6" w14:textId="1C9EB6CF" w:rsidR="00CD4D82" w:rsidRDefault="00CD4D82" w:rsidP="004C039A">
      <w:pPr>
        <w:pStyle w:val="TextShortBulletsPFM"/>
        <w:spacing w:before="120"/>
        <w:rPr>
          <w:rStyle w:val="TextPFMBoldRun-in"/>
          <w:rFonts w:asciiTheme="minorHAnsi" w:hAnsiTheme="minorHAnsi" w:cstheme="minorHAnsi"/>
          <w:b w:val="0"/>
          <w:bCs w:val="0"/>
          <w:sz w:val="20"/>
          <w:szCs w:val="20"/>
        </w:rPr>
      </w:pPr>
      <w:r w:rsidRPr="00CD4D82">
        <w:rPr>
          <w:rStyle w:val="TextPFMBoldRun-in"/>
          <w:rFonts w:asciiTheme="minorHAnsi" w:hAnsiTheme="minorHAnsi" w:cstheme="minorHAnsi"/>
          <w:sz w:val="20"/>
          <w:szCs w:val="20"/>
        </w:rPr>
        <w:t>Early redemption risk</w:t>
      </w:r>
      <w:r w:rsidRPr="00CD4D82">
        <w:rPr>
          <w:rStyle w:val="TextPFMBoldRun-in"/>
          <w:rFonts w:asciiTheme="minorHAnsi" w:hAnsiTheme="minorHAnsi" w:cstheme="minorHAnsi"/>
          <w:b w:val="0"/>
          <w:bCs w:val="0"/>
          <w:sz w:val="20"/>
          <w:szCs w:val="20"/>
        </w:rPr>
        <w:t xml:space="preserve"> CDs are not liquid and may be subject to early redemption</w:t>
      </w:r>
      <w:r w:rsidR="00920053">
        <w:rPr>
          <w:rStyle w:val="TextPFMBoldRun-in"/>
          <w:rFonts w:asciiTheme="minorHAnsi" w:hAnsiTheme="minorHAnsi" w:cstheme="minorHAnsi"/>
          <w:b w:val="0"/>
          <w:bCs w:val="0"/>
          <w:sz w:val="20"/>
          <w:szCs w:val="20"/>
        </w:rPr>
        <w:t xml:space="preserve">. </w:t>
      </w:r>
      <w:r w:rsidRPr="00CD4D82">
        <w:rPr>
          <w:rStyle w:val="TextPFMBoldRun-in"/>
          <w:rFonts w:asciiTheme="minorHAnsi" w:hAnsiTheme="minorHAnsi" w:cstheme="minorHAnsi"/>
          <w:b w:val="0"/>
          <w:bCs w:val="0"/>
          <w:sz w:val="20"/>
          <w:szCs w:val="20"/>
        </w:rPr>
        <w:t>Early redemption penalties charged by the CD issuer could reduce or eliminate any earnings and could mean that the amount you get back is less than your initial purchase amount.</w:t>
      </w:r>
    </w:p>
    <w:p w14:paraId="3E2E156F" w14:textId="77777777" w:rsidR="00CD4D82" w:rsidRDefault="00CD4D82">
      <w:pPr>
        <w:spacing w:after="0" w:line="240" w:lineRule="auto"/>
        <w:jc w:val="left"/>
        <w:rPr>
          <w:rStyle w:val="TextPFMBoldRun-in"/>
          <w:rFonts w:asciiTheme="minorHAnsi" w:hAnsiTheme="minorHAnsi" w:cstheme="minorHAnsi"/>
          <w:b w:val="0"/>
          <w:bCs w:val="0"/>
          <w:snapToGrid/>
          <w:sz w:val="20"/>
          <w:szCs w:val="20"/>
          <w:lang w:eastAsia="en-US"/>
        </w:rPr>
      </w:pPr>
      <w:r>
        <w:rPr>
          <w:rStyle w:val="TextPFMBoldRun-in"/>
          <w:rFonts w:asciiTheme="minorHAnsi" w:hAnsiTheme="minorHAnsi" w:cstheme="minorHAnsi"/>
          <w:b w:val="0"/>
          <w:bCs w:val="0"/>
          <w:sz w:val="20"/>
          <w:szCs w:val="20"/>
        </w:rPr>
        <w:br w:type="page"/>
      </w:r>
    </w:p>
    <w:p w14:paraId="2A6E02F9" w14:textId="586FD1A8" w:rsidR="00CD4D82" w:rsidRPr="00FF2ABB" w:rsidRDefault="00CD4D82" w:rsidP="00FF2ABB">
      <w:pPr>
        <w:pStyle w:val="Heading3PFMText0Before"/>
        <w:pBdr>
          <w:bottom w:val="single" w:sz="18" w:space="1" w:color="595959"/>
        </w:pBdr>
        <w:rPr>
          <w:color w:val="595959"/>
        </w:rPr>
      </w:pPr>
      <w:r w:rsidRPr="00FF2ABB">
        <w:rPr>
          <w:color w:val="595959"/>
        </w:rPr>
        <w:lastRenderedPageBreak/>
        <w:t>Management</w:t>
      </w:r>
    </w:p>
    <w:p w14:paraId="5974CABF" w14:textId="306AC452" w:rsidR="00CD4D82" w:rsidRPr="00095F11" w:rsidRDefault="00CD4D82" w:rsidP="00CD4D82">
      <w:pPr>
        <w:pStyle w:val="TextPFM"/>
      </w:pPr>
      <w:r>
        <w:rPr>
          <w:b/>
          <w:bCs/>
        </w:rPr>
        <w:t xml:space="preserve">Investment Adviser </w:t>
      </w:r>
      <w:r w:rsidRPr="00095F11">
        <w:t>PFM Asset Management</w:t>
      </w:r>
      <w:r w:rsidR="00A533C1">
        <w:rPr>
          <w:color w:val="221F1F"/>
          <w:szCs w:val="20"/>
        </w:rPr>
        <w:t>, a division of U.S. Bancorp Asset Management, Inc.</w:t>
      </w:r>
    </w:p>
    <w:p w14:paraId="769AFC64" w14:textId="5DBF0B76" w:rsidR="00CD4D82" w:rsidRPr="00FF2ABB" w:rsidRDefault="00CD4D82" w:rsidP="00FF2ABB">
      <w:pPr>
        <w:pStyle w:val="Heading3PFMText0Before"/>
        <w:pBdr>
          <w:bottom w:val="single" w:sz="18" w:space="1" w:color="595959"/>
        </w:pBdr>
        <w:rPr>
          <w:color w:val="595959"/>
        </w:rPr>
      </w:pPr>
      <w:proofErr w:type="spellStart"/>
      <w:r w:rsidRPr="00FF2ABB">
        <w:rPr>
          <w:color w:val="595959"/>
        </w:rPr>
        <w:t>Purchase</w:t>
      </w:r>
      <w:proofErr w:type="spellEnd"/>
      <w:r w:rsidRPr="00FF2ABB">
        <w:rPr>
          <w:color w:val="595959"/>
        </w:rPr>
        <w:t xml:space="preserve"> and </w:t>
      </w:r>
      <w:proofErr w:type="spellStart"/>
      <w:r w:rsidRPr="00FF2ABB">
        <w:rPr>
          <w:color w:val="595959"/>
        </w:rPr>
        <w:t>Redemption</w:t>
      </w:r>
      <w:proofErr w:type="spellEnd"/>
      <w:r w:rsidRPr="00FF2ABB">
        <w:rPr>
          <w:color w:val="595959"/>
        </w:rPr>
        <w:t xml:space="preserve"> of Program CDs</w:t>
      </w:r>
    </w:p>
    <w:p w14:paraId="296472B1" w14:textId="0E556A4E" w:rsidR="00CD4D82" w:rsidRDefault="00CD4D82" w:rsidP="00CD4D82">
      <w:pPr>
        <w:pStyle w:val="TextPFM"/>
      </w:pPr>
      <w:r w:rsidRPr="001455FC">
        <w:rPr>
          <w:b/>
          <w:bCs/>
        </w:rPr>
        <w:t>Minimum Initial Investment</w:t>
      </w:r>
      <w:r w:rsidRPr="001455FC">
        <w:t xml:space="preserve"> </w:t>
      </w:r>
      <w:r>
        <w:t>$</w:t>
      </w:r>
      <w:r w:rsidRPr="00CD4D82">
        <w:t>97,000, or less if anticipated interest is expected to increase the redemption value over the applicable FDIC.</w:t>
      </w:r>
    </w:p>
    <w:p w14:paraId="4D46B0C6" w14:textId="0AFA53E3" w:rsidR="00CD4D82" w:rsidRDefault="00CD4D82" w:rsidP="00CD4D82">
      <w:pPr>
        <w:pStyle w:val="TextPFM"/>
      </w:pPr>
      <w:r w:rsidRPr="001455FC">
        <w:rPr>
          <w:b/>
          <w:bCs/>
        </w:rPr>
        <w:t xml:space="preserve">Minimum </w:t>
      </w:r>
      <w:r>
        <w:rPr>
          <w:b/>
          <w:bCs/>
        </w:rPr>
        <w:t>Term</w:t>
      </w:r>
      <w:r w:rsidRPr="001455FC">
        <w:t xml:space="preserve"> </w:t>
      </w:r>
      <w:r>
        <w:t>90</w:t>
      </w:r>
      <w:r w:rsidRPr="00EA3B32">
        <w:t xml:space="preserve"> days</w:t>
      </w:r>
    </w:p>
    <w:p w14:paraId="2BF8814F" w14:textId="4070D3A0" w:rsidR="00CD4D82" w:rsidRDefault="00CD4D82" w:rsidP="00CD4D82">
      <w:pPr>
        <w:pStyle w:val="TextPFM"/>
      </w:pPr>
      <w:r>
        <w:rPr>
          <w:b/>
          <w:bCs/>
        </w:rPr>
        <w:t>Maximum</w:t>
      </w:r>
      <w:r w:rsidRPr="001455FC">
        <w:rPr>
          <w:b/>
          <w:bCs/>
        </w:rPr>
        <w:t xml:space="preserve"> </w:t>
      </w:r>
      <w:r>
        <w:rPr>
          <w:b/>
          <w:bCs/>
        </w:rPr>
        <w:t>Account Balance</w:t>
      </w:r>
      <w:r w:rsidRPr="001455FC">
        <w:t xml:space="preserve"> </w:t>
      </w:r>
      <w:r>
        <w:t>Not Applicable</w:t>
      </w:r>
    </w:p>
    <w:p w14:paraId="2CE95756" w14:textId="4F8CE66A" w:rsidR="00CD4D82" w:rsidRDefault="00CD4D82" w:rsidP="00CD4D82">
      <w:pPr>
        <w:pStyle w:val="TextPFM"/>
      </w:pPr>
      <w:r>
        <w:br/>
      </w:r>
    </w:p>
    <w:p w14:paraId="6B704CBE" w14:textId="4E3D05DD" w:rsidR="00CD4D82" w:rsidRDefault="00CD4D82" w:rsidP="00CD4D82">
      <w:pPr>
        <w:pStyle w:val="TextPFM"/>
      </w:pPr>
    </w:p>
    <w:p w14:paraId="1616DE68" w14:textId="065EFD92" w:rsidR="00CD4D82" w:rsidRDefault="00CD4D82" w:rsidP="00CD4D82">
      <w:pPr>
        <w:pStyle w:val="TextPFM"/>
      </w:pPr>
    </w:p>
    <w:p w14:paraId="05328FF3" w14:textId="7FC922CF" w:rsidR="00CD4D82" w:rsidRDefault="00CD4D82" w:rsidP="00CD4D82">
      <w:pPr>
        <w:pStyle w:val="TextPFM"/>
      </w:pPr>
    </w:p>
    <w:p w14:paraId="6999FE70" w14:textId="2927854F" w:rsidR="00CD4D82" w:rsidRPr="00FF2ABB" w:rsidRDefault="00CD4D82" w:rsidP="00FF2ABB">
      <w:pPr>
        <w:pStyle w:val="Heading3PFMText0Before"/>
        <w:pBdr>
          <w:bottom w:val="single" w:sz="18" w:space="1" w:color="595959"/>
        </w:pBdr>
        <w:rPr>
          <w:color w:val="595959"/>
        </w:rPr>
      </w:pPr>
      <w:proofErr w:type="spellStart"/>
      <w:r w:rsidRPr="00FF2ABB">
        <w:rPr>
          <w:color w:val="595959"/>
        </w:rPr>
        <w:t>Placing</w:t>
      </w:r>
      <w:proofErr w:type="spellEnd"/>
      <w:r w:rsidRPr="00FF2ABB">
        <w:rPr>
          <w:color w:val="595959"/>
        </w:rPr>
        <w:t xml:space="preserve"> </w:t>
      </w:r>
      <w:proofErr w:type="spellStart"/>
      <w:r w:rsidRPr="00FF2ABB">
        <w:rPr>
          <w:color w:val="595959"/>
        </w:rPr>
        <w:t>Orders</w:t>
      </w:r>
      <w:proofErr w:type="spellEnd"/>
    </w:p>
    <w:p w14:paraId="200F0D49" w14:textId="1B2064B1" w:rsidR="00CD4D82" w:rsidRDefault="00CD4D82" w:rsidP="00CD4D82">
      <w:pPr>
        <w:pStyle w:val="TextPFM"/>
      </w:pPr>
      <w:r>
        <w:t>To purchase CDs, you must have a TexasDAILY or TexasDAILY Select account</w:t>
      </w:r>
      <w:r w:rsidR="00920053">
        <w:t xml:space="preserve">. </w:t>
      </w:r>
      <w:r>
        <w:t>Prior to placing any order, call us to discuss the amount and term of your investment and to get information on projected yield</w:t>
      </w:r>
      <w:r w:rsidR="00920053">
        <w:t xml:space="preserve">. </w:t>
      </w:r>
      <w:r>
        <w:t>Once your investment has been approved, its purchase and redemption will occur on the agreed-upon schedule, with purchase money being removed from the Participant’s designated TexasDAILY or TexasDAILY Select account. Upon maturity redemption proceeds will be returned to the corresponding TexasDAILY or TexasDAILY Select account</w:t>
      </w:r>
      <w:r w:rsidR="00920053">
        <w:t xml:space="preserve">. </w:t>
      </w:r>
    </w:p>
    <w:p w14:paraId="7C7D786A" w14:textId="77777777" w:rsidR="00CD4D82" w:rsidRDefault="00CD4D82" w:rsidP="00CD4D82">
      <w:pPr>
        <w:pStyle w:val="TextPFM"/>
      </w:pPr>
      <w:r>
        <w:t>To arrange or place a CD purchase, call 866-839-8376.</w:t>
      </w:r>
    </w:p>
    <w:p w14:paraId="12CB6B19" w14:textId="6E65F961" w:rsidR="00CD4D82" w:rsidRDefault="00CD4D82" w:rsidP="00CD4D82">
      <w:pPr>
        <w:pStyle w:val="TextPFM"/>
        <w:rPr>
          <w:i/>
          <w:iCs/>
        </w:rPr>
        <w:sectPr w:rsidR="00CD4D82" w:rsidSect="00CD4D82">
          <w:type w:val="continuous"/>
          <w:pgSz w:w="12240" w:h="15840" w:code="9"/>
          <w:pgMar w:top="1699" w:right="1138" w:bottom="1138" w:left="1138" w:header="850" w:footer="576" w:gutter="0"/>
          <w:paperSrc w:first="15" w:other="15"/>
          <w:cols w:num="2" w:space="360"/>
          <w:docGrid w:linePitch="326"/>
        </w:sectPr>
      </w:pPr>
      <w:r w:rsidRPr="00CD4D82">
        <w:rPr>
          <w:i/>
          <w:iCs/>
        </w:rPr>
        <w:t>For more complete information on buying and selling shares, see “Buying Shares” and “Redeeming Shares.” For information on potential tax consequences, see “Tax Information.”</w:t>
      </w:r>
    </w:p>
    <w:p w14:paraId="133DA5F6" w14:textId="57F4C506" w:rsidR="00CD4D82" w:rsidRPr="00CD4D82" w:rsidRDefault="00CD4D82" w:rsidP="00CD4D82">
      <w:pPr>
        <w:pStyle w:val="TextPFM"/>
        <w:rPr>
          <w:i/>
          <w:iCs/>
        </w:rPr>
      </w:pPr>
    </w:p>
    <w:p w14:paraId="28377DE4" w14:textId="77777777" w:rsidR="00EA3B32" w:rsidRDefault="00EA3B32" w:rsidP="00EA3B32">
      <w:pPr>
        <w:pStyle w:val="TextPFM"/>
        <w:rPr>
          <w:rFonts w:ascii="Arial Bold" w:hAnsi="Arial Bold" w:cs="Arial" w:hint="eastAsia"/>
          <w:bCs/>
          <w:color w:val="17365D"/>
          <w:spacing w:val="-5"/>
          <w:sz w:val="22"/>
          <w:szCs w:val="22"/>
        </w:rPr>
      </w:pPr>
      <w:r>
        <w:rPr>
          <w:rFonts w:hint="eastAsia"/>
        </w:rPr>
        <w:br w:type="page"/>
      </w:r>
    </w:p>
    <w:p w14:paraId="0DC0A2C8" w14:textId="77777777" w:rsidR="00EA3B32" w:rsidRDefault="00EA3B32" w:rsidP="00EA3B32">
      <w:pPr>
        <w:pStyle w:val="TextPFM"/>
        <w:rPr>
          <w:i/>
          <w:iCs/>
          <w:sz w:val="18"/>
          <w:szCs w:val="22"/>
        </w:rPr>
        <w:sectPr w:rsidR="00EA3B32" w:rsidSect="00705D26">
          <w:type w:val="continuous"/>
          <w:pgSz w:w="12240" w:h="15840" w:code="9"/>
          <w:pgMar w:top="1699" w:right="1138" w:bottom="1138" w:left="1138" w:header="850" w:footer="576" w:gutter="0"/>
          <w:paperSrc w:first="15" w:other="15"/>
          <w:cols w:space="360"/>
          <w:docGrid w:linePitch="326"/>
        </w:sectPr>
      </w:pPr>
    </w:p>
    <w:p w14:paraId="79D78D5C" w14:textId="77777777" w:rsidR="00EA3B32" w:rsidRPr="00BF1520" w:rsidRDefault="00EA3B32" w:rsidP="00EA3B32">
      <w:pPr>
        <w:pStyle w:val="Title"/>
        <w:spacing w:after="0"/>
        <w:jc w:val="left"/>
      </w:pPr>
      <w:r>
        <w:rPr>
          <w:noProof/>
          <w:lang w:eastAsia="en-US"/>
        </w:rPr>
        <w:lastRenderedPageBreak/>
        <mc:AlternateContent>
          <mc:Choice Requires="wps">
            <w:drawing>
              <wp:anchor distT="0" distB="0" distL="114300" distR="114300" simplePos="0" relativeHeight="251660288" behindDoc="0" locked="0" layoutInCell="1" allowOverlap="1" wp14:anchorId="5D56F210" wp14:editId="0662702A">
                <wp:simplePos x="0" y="0"/>
                <wp:positionH relativeFrom="column">
                  <wp:posOffset>-11430</wp:posOffset>
                </wp:positionH>
                <wp:positionV relativeFrom="paragraph">
                  <wp:posOffset>-140335</wp:posOffset>
                </wp:positionV>
                <wp:extent cx="6324600" cy="828675"/>
                <wp:effectExtent l="0" t="0" r="0" b="0"/>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4600" cy="828675"/>
                        </a:xfrm>
                        <a:prstGeom prst="rect">
                          <a:avLst/>
                        </a:prstGeom>
                        <a:solidFill>
                          <a:srgbClr val="D7B750"/>
                        </a:solidFill>
                        <a:ln>
                          <a:noFill/>
                        </a:ln>
                      </wps:spPr>
                      <wps:txbx>
                        <w:txbxContent>
                          <w:p w14:paraId="10CD87F8" w14:textId="77777777" w:rsidR="00B3558F" w:rsidRPr="002039E5" w:rsidRDefault="00B3558F" w:rsidP="00EA3B32">
                            <w:pPr>
                              <w:pStyle w:val="TitleBlockPFM"/>
                              <w:rPr>
                                <w:rFonts w:asciiTheme="majorHAnsi" w:hAnsiTheme="majorHAnsi"/>
                                <w:color w:val="FFFFFF" w:themeColor="background1"/>
                                <w:sz w:val="52"/>
                                <w:szCs w:val="52"/>
                              </w:rPr>
                            </w:pPr>
                            <w:r w:rsidRPr="002039E5">
                              <w:rPr>
                                <w:rFonts w:asciiTheme="majorHAnsi" w:hAnsiTheme="majorHAnsi"/>
                                <w:color w:val="FFFFFF" w:themeColor="background1"/>
                                <w:sz w:val="52"/>
                                <w:szCs w:val="52"/>
                              </w:rPr>
                              <w:t xml:space="preserve">Investing </w:t>
                            </w:r>
                          </w:p>
                          <w:p w14:paraId="37E5FE99" w14:textId="77777777" w:rsidR="00B3558F" w:rsidRPr="001455FC" w:rsidRDefault="00B3558F" w:rsidP="00EA3B32">
                            <w:pPr>
                              <w:rPr>
                                <w:rFonts w:asciiTheme="majorHAnsi" w:hAnsiTheme="majorHAnsi"/>
                                <w:sz w:val="22"/>
                                <w:szCs w:val="22"/>
                              </w:rPr>
                            </w:pPr>
                          </w:p>
                        </w:txbxContent>
                      </wps:txbx>
                      <wps:bodyPr rot="0" vert="horz" wrap="square" lIns="182880" tIns="182880" rIns="182880" bIns="182880" anchor="b" anchorCtr="0" upright="1">
                        <a:noAutofit/>
                      </wps:bodyPr>
                    </wps:wsp>
                  </a:graphicData>
                </a:graphic>
                <wp14:sizeRelH relativeFrom="page">
                  <wp14:pctWidth>0</wp14:pctWidth>
                </wp14:sizeRelH>
                <wp14:sizeRelV relativeFrom="margin">
                  <wp14:pctHeight>0</wp14:pctHeight>
                </wp14:sizeRelV>
              </wp:anchor>
            </w:drawing>
          </mc:Choice>
          <mc:Fallback>
            <w:pict>
              <v:shape w14:anchorId="5D56F210" id="_x0000_s1031" type="#_x0000_t202" style="position:absolute;margin-left:-.9pt;margin-top:-11.05pt;width:498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465gEAAL4DAAAOAAAAZHJzL2Uyb0RvYy54bWysU1Fv0zAQfkfiP1h+p0kLa6uo6cRWDSEN&#10;hjT4AY7jJBaOz5zdJuXXc3a6jrK3iRfL5zt/vu+7z5vrsTfsoNBrsCWfz3LOlJVQa9uW/Mf3u3dr&#10;znwQthYGrCr5UXl+vX37ZjO4Qi2gA1MrZARifTG4knchuCLLvOxUL/wMnLKUbAB7ESjENqtRDITe&#10;m2yR58tsAKwdglTe0+luSvJtwm8aJcND03gVmCk59RbSimmt4pptN6JoUbhOy1Mb4hVd9EJbevQM&#10;tRNBsD3qF1C9lggemjCT0GfQNFqqxIHYzPN/2Dx2wqnEhcTx7iyT/3+w8uvh0X1DFsYbGGmAiYR3&#10;9yB/etImG5wvTjVRU1/4WF0NX6CmaYp9gHRjbLCP9IkQIxhS+nhWV42BSTpcvl98WOaUkpRbL9bL&#10;1VWUPxPF022HPnxS0LO4KTnS9BK6ONz7MJU+lcTHPBhd32ljUoBtdWuQHQRNere6WV2l4RL6RZmx&#10;sdhCvDYhxpNEMzKbOIaxGpmuS54ajKwrqI/EG2EyEBmeNh3gb84GMk/J/a+9QMWZ+WxpOnOit452&#10;u4jwIqouImElwZW84mza3obJpXuHuu3otWk0Fj6S5o1Ocjx3dqJAJkmCngwdXfh3nKqev932DwAA&#10;AP//AwBQSwMEFAAGAAgAAAAhAEIAP8fiAAAACgEAAA8AAABkcnMvZG93bnJldi54bWxMj01Lw0AQ&#10;hu+C/2EZwYu0m8QiacymaFGhR2tBvG2yYz6anQ3ZbRr99Y4nPQ3DPLzzvPlmtr2YcPStIwXxMgKB&#10;VDnTUq3g8Pa8SEH4oMno3hEq+EIPm+LyIteZcWd6xWkfasEh5DOtoAlhyKT0VYNW+6UbkPj26Uar&#10;A69jLc2ozxxue5lE0Z20uiX+0OgBtw1Wx/3JKnjvvstpOHTbl7a7ffzYPQ3Hm3Sn1PXV/HAPIuAc&#10;/mD41Wd1KNipdCcyXvQKFjGbB55JEoNgYL1eJSBKJqN0BbLI5f8KxQ8AAAD//wMAUEsBAi0AFAAG&#10;AAgAAAAhALaDOJL+AAAA4QEAABMAAAAAAAAAAAAAAAAAAAAAAFtDb250ZW50X1R5cGVzXS54bWxQ&#10;SwECLQAUAAYACAAAACEAOP0h/9YAAACUAQAACwAAAAAAAAAAAAAAAAAvAQAAX3JlbHMvLnJlbHNQ&#10;SwECLQAUAAYACAAAACEAkNE+OuYBAAC+AwAADgAAAAAAAAAAAAAAAAAuAgAAZHJzL2Uyb0RvYy54&#10;bWxQSwECLQAUAAYACAAAACEAQgA/x+IAAAAKAQAADwAAAAAAAAAAAAAAAABABAAAZHJzL2Rvd25y&#10;ZXYueG1sUEsFBgAAAAAEAAQA8wAAAE8FAAAAAA==&#10;" fillcolor="#d7b750" stroked="f">
                <v:textbox inset="14.4pt,14.4pt,14.4pt,14.4pt">
                  <w:txbxContent>
                    <w:p w14:paraId="10CD87F8" w14:textId="77777777" w:rsidR="00B3558F" w:rsidRPr="002039E5" w:rsidRDefault="00B3558F" w:rsidP="00EA3B32">
                      <w:pPr>
                        <w:pStyle w:val="TitleBlockPFM"/>
                        <w:rPr>
                          <w:rFonts w:asciiTheme="majorHAnsi" w:hAnsiTheme="majorHAnsi"/>
                          <w:color w:val="FFFFFF" w:themeColor="background1"/>
                          <w:sz w:val="52"/>
                          <w:szCs w:val="52"/>
                        </w:rPr>
                      </w:pPr>
                      <w:r w:rsidRPr="002039E5">
                        <w:rPr>
                          <w:rFonts w:asciiTheme="majorHAnsi" w:hAnsiTheme="majorHAnsi"/>
                          <w:color w:val="FFFFFF" w:themeColor="background1"/>
                          <w:sz w:val="52"/>
                          <w:szCs w:val="52"/>
                        </w:rPr>
                        <w:t xml:space="preserve">Investing </w:t>
                      </w:r>
                    </w:p>
                    <w:p w14:paraId="37E5FE99" w14:textId="77777777" w:rsidR="00B3558F" w:rsidRPr="001455FC" w:rsidRDefault="00B3558F" w:rsidP="00EA3B32">
                      <w:pPr>
                        <w:rPr>
                          <w:rFonts w:asciiTheme="majorHAnsi" w:hAnsiTheme="majorHAnsi"/>
                          <w:sz w:val="22"/>
                          <w:szCs w:val="22"/>
                        </w:rPr>
                      </w:pPr>
                    </w:p>
                  </w:txbxContent>
                </v:textbox>
                <w10:wrap type="square"/>
              </v:shape>
            </w:pict>
          </mc:Fallback>
        </mc:AlternateContent>
      </w:r>
    </w:p>
    <w:p w14:paraId="378AC9E6" w14:textId="77777777" w:rsidR="00D2460C" w:rsidRDefault="00D2460C" w:rsidP="00FF2ABB">
      <w:pPr>
        <w:pStyle w:val="Heading3PFMText0Before"/>
        <w:pBdr>
          <w:bottom w:val="single" w:sz="18" w:space="1" w:color="595959"/>
        </w:pBdr>
        <w:rPr>
          <w:color w:val="595959"/>
        </w:rPr>
        <w:sectPr w:rsidR="00D2460C" w:rsidSect="00705D26">
          <w:type w:val="continuous"/>
          <w:pgSz w:w="12240" w:h="15840" w:code="9"/>
          <w:pgMar w:top="1699" w:right="1138" w:bottom="1138" w:left="1138" w:header="850" w:footer="576" w:gutter="0"/>
          <w:paperSrc w:first="15" w:other="15"/>
          <w:cols w:space="360"/>
          <w:docGrid w:linePitch="326"/>
        </w:sectPr>
      </w:pPr>
    </w:p>
    <w:p w14:paraId="16FDFCA0" w14:textId="6BEB28D8" w:rsidR="008A69F3" w:rsidRPr="00FF2ABB" w:rsidRDefault="008A69F3" w:rsidP="00FF2ABB">
      <w:pPr>
        <w:pStyle w:val="Heading3PFMText0Before"/>
        <w:pBdr>
          <w:bottom w:val="single" w:sz="18" w:space="1" w:color="595959"/>
        </w:pBdr>
        <w:rPr>
          <w:color w:val="595959"/>
        </w:rPr>
      </w:pPr>
      <w:proofErr w:type="spellStart"/>
      <w:r w:rsidRPr="00FF2ABB">
        <w:rPr>
          <w:color w:val="595959"/>
        </w:rPr>
        <w:t>Opening</w:t>
      </w:r>
      <w:proofErr w:type="spellEnd"/>
      <w:r w:rsidRPr="00FF2ABB">
        <w:rPr>
          <w:color w:val="595959"/>
        </w:rPr>
        <w:t xml:space="preserve"> an </w:t>
      </w:r>
      <w:proofErr w:type="spellStart"/>
      <w:r w:rsidRPr="00FF2ABB">
        <w:rPr>
          <w:color w:val="595959"/>
        </w:rPr>
        <w:t>Account</w:t>
      </w:r>
      <w:proofErr w:type="spellEnd"/>
    </w:p>
    <w:p w14:paraId="28D13F86" w14:textId="530D98DB" w:rsidR="00E73C71" w:rsidRPr="00FF2ABB" w:rsidRDefault="00E73C71" w:rsidP="009B2F05">
      <w:pPr>
        <w:pStyle w:val="HeadingTablePFM"/>
        <w:rPr>
          <w:color w:val="005E7C"/>
        </w:rPr>
      </w:pPr>
      <w:r w:rsidRPr="00FF2ABB">
        <w:rPr>
          <w:color w:val="005E7C"/>
        </w:rPr>
        <w:t xml:space="preserve">Eligible </w:t>
      </w:r>
      <w:proofErr w:type="spellStart"/>
      <w:r w:rsidR="00CD4D82" w:rsidRPr="00FF2ABB">
        <w:rPr>
          <w:color w:val="005E7C"/>
        </w:rPr>
        <w:t>Investors</w:t>
      </w:r>
      <w:proofErr w:type="spellEnd"/>
    </w:p>
    <w:p w14:paraId="61C55AA5" w14:textId="212ACE8A" w:rsidR="00CD4D82" w:rsidRDefault="00CD4D82" w:rsidP="00CD4D82">
      <w:pPr>
        <w:pStyle w:val="TextPFM"/>
      </w:pPr>
      <w:r>
        <w:t>The Portfolios and CD Program were established by the Advisory Board of the Texas Range Investment Program</w:t>
      </w:r>
      <w:r w:rsidR="00920053">
        <w:t xml:space="preserve">. </w:t>
      </w:r>
      <w:r>
        <w:t>All Investors must be Texas governmental entities or otherwise approved entities that have executed either a Participation Agreement (Resolution) or an Ordinance to join the Common Investment Contract. Additionally, Investors should review relevant investment policies, statutes and covenants for their entity to determine eligibility.</w:t>
      </w:r>
    </w:p>
    <w:p w14:paraId="7E7EB066" w14:textId="43C7E418" w:rsidR="00E73C71" w:rsidRPr="00A86508" w:rsidRDefault="00CD4D82" w:rsidP="00CD4D82">
      <w:pPr>
        <w:pStyle w:val="TextPFM"/>
      </w:pPr>
      <w:proofErr w:type="gramStart"/>
      <w:r>
        <w:t>In order to</w:t>
      </w:r>
      <w:proofErr w:type="gramEnd"/>
      <w:r>
        <w:t xml:space="preserve"> open a TexasTERM account or to participate in the CD Program, Investors must have either a TexasDAILY or TexasDAILY Select account</w:t>
      </w:r>
      <w:r w:rsidR="00E73C71" w:rsidRPr="00A86508">
        <w:t xml:space="preserve">. </w:t>
      </w:r>
    </w:p>
    <w:p w14:paraId="5D422626" w14:textId="77777777" w:rsidR="00E73C71" w:rsidRPr="00FF2ABB" w:rsidRDefault="00E73C71" w:rsidP="009B2F05">
      <w:pPr>
        <w:pStyle w:val="HeadingTablePFM"/>
        <w:rPr>
          <w:color w:val="005E7C"/>
        </w:rPr>
      </w:pPr>
      <w:r w:rsidRPr="00FF2ABB">
        <w:rPr>
          <w:color w:val="005E7C"/>
        </w:rPr>
        <w:t xml:space="preserve">Portfolio </w:t>
      </w:r>
      <w:proofErr w:type="spellStart"/>
      <w:r w:rsidRPr="00FF2ABB">
        <w:rPr>
          <w:color w:val="005E7C"/>
        </w:rPr>
        <w:t>Account</w:t>
      </w:r>
      <w:proofErr w:type="spellEnd"/>
      <w:r w:rsidRPr="00FF2ABB">
        <w:rPr>
          <w:color w:val="005E7C"/>
        </w:rPr>
        <w:t xml:space="preserve"> </w:t>
      </w:r>
      <w:proofErr w:type="spellStart"/>
      <w:r w:rsidRPr="00FF2ABB">
        <w:rPr>
          <w:color w:val="005E7C"/>
        </w:rPr>
        <w:t>Opening</w:t>
      </w:r>
      <w:proofErr w:type="spellEnd"/>
      <w:r w:rsidRPr="00FF2ABB">
        <w:rPr>
          <w:color w:val="005E7C"/>
        </w:rPr>
        <w:t xml:space="preserve"> Process</w:t>
      </w:r>
    </w:p>
    <w:p w14:paraId="4DBE6BA0" w14:textId="78DC22A2" w:rsidR="00E73C71" w:rsidRPr="00A86508" w:rsidRDefault="00E73C71" w:rsidP="00E73C71">
      <w:pPr>
        <w:pStyle w:val="TextPFM"/>
        <w:rPr>
          <w:rFonts w:cs="Arial"/>
          <w:szCs w:val="18"/>
          <w:lang w:eastAsia="ja-JP"/>
        </w:rPr>
      </w:pPr>
      <w:r w:rsidRPr="00A86508">
        <w:rPr>
          <w:rFonts w:cs="Arial"/>
          <w:szCs w:val="18"/>
          <w:lang w:eastAsia="ja-JP"/>
        </w:rPr>
        <w:t xml:space="preserve">To open an </w:t>
      </w:r>
      <w:r w:rsidR="00082183" w:rsidRPr="00A86508">
        <w:rPr>
          <w:rFonts w:cs="Arial"/>
          <w:szCs w:val="18"/>
          <w:lang w:eastAsia="ja-JP"/>
        </w:rPr>
        <w:t>accoun</w:t>
      </w:r>
      <w:r w:rsidR="00082183">
        <w:rPr>
          <w:rFonts w:cs="Arial"/>
          <w:szCs w:val="18"/>
          <w:lang w:eastAsia="ja-JP"/>
        </w:rPr>
        <w:t>t</w:t>
      </w:r>
      <w:r w:rsidR="00CD4D82">
        <w:rPr>
          <w:rFonts w:cs="Arial"/>
          <w:szCs w:val="18"/>
          <w:lang w:eastAsia="ja-JP"/>
        </w:rPr>
        <w:t xml:space="preserve"> in any Portfolio</w:t>
      </w:r>
      <w:r w:rsidR="00082183">
        <w:rPr>
          <w:rFonts w:cs="Arial"/>
          <w:szCs w:val="18"/>
          <w:lang w:eastAsia="ja-JP"/>
        </w:rPr>
        <w:t>:</w:t>
      </w:r>
    </w:p>
    <w:p w14:paraId="1D33C194" w14:textId="25973446" w:rsidR="00E73C71" w:rsidRDefault="00CD4D82" w:rsidP="0080192B">
      <w:pPr>
        <w:pStyle w:val="TextShortBulletsPFM"/>
      </w:pPr>
      <w:r w:rsidRPr="00CD4D82">
        <w:t>For an initial account complete and provide each of the following documents/forms</w:t>
      </w:r>
      <w:r>
        <w:t>:</w:t>
      </w:r>
    </w:p>
    <w:p w14:paraId="5DBE23AF" w14:textId="77777777" w:rsidR="00CD4D82" w:rsidRDefault="00CD4D82" w:rsidP="00CD4D82">
      <w:pPr>
        <w:pStyle w:val="TextPFM"/>
        <w:numPr>
          <w:ilvl w:val="0"/>
          <w:numId w:val="30"/>
        </w:numPr>
      </w:pPr>
      <w:r>
        <w:t xml:space="preserve">Participation </w:t>
      </w:r>
      <w:proofErr w:type="gramStart"/>
      <w:r>
        <w:t>Agreement;</w:t>
      </w:r>
      <w:proofErr w:type="gramEnd"/>
    </w:p>
    <w:p w14:paraId="626BCB03" w14:textId="77777777" w:rsidR="00CD4D82" w:rsidRDefault="00CD4D82" w:rsidP="00CD4D82">
      <w:pPr>
        <w:pStyle w:val="TextPFM"/>
        <w:numPr>
          <w:ilvl w:val="0"/>
          <w:numId w:val="30"/>
        </w:numPr>
      </w:pPr>
      <w:r>
        <w:t xml:space="preserve">New Investor </w:t>
      </w:r>
      <w:proofErr w:type="gramStart"/>
      <w:r>
        <w:t>Application;</w:t>
      </w:r>
      <w:proofErr w:type="gramEnd"/>
    </w:p>
    <w:p w14:paraId="5C581525" w14:textId="77777777" w:rsidR="00CD4D82" w:rsidRDefault="00CD4D82" w:rsidP="00CD4D82">
      <w:pPr>
        <w:pStyle w:val="TextPFM"/>
        <w:numPr>
          <w:ilvl w:val="0"/>
          <w:numId w:val="30"/>
        </w:numPr>
      </w:pPr>
      <w:r>
        <w:t xml:space="preserve">Account Application Form for each desired </w:t>
      </w:r>
      <w:proofErr w:type="gramStart"/>
      <w:r>
        <w:t>account;</w:t>
      </w:r>
      <w:proofErr w:type="gramEnd"/>
    </w:p>
    <w:p w14:paraId="3A300B3A" w14:textId="77777777" w:rsidR="00CD4D82" w:rsidRDefault="00CD4D82" w:rsidP="00CD4D82">
      <w:pPr>
        <w:pStyle w:val="TextPFM"/>
        <w:numPr>
          <w:ilvl w:val="0"/>
          <w:numId w:val="30"/>
        </w:numPr>
      </w:pPr>
      <w:r>
        <w:t xml:space="preserve">Contact Record </w:t>
      </w:r>
      <w:proofErr w:type="gramStart"/>
      <w:r>
        <w:t>Form;</w:t>
      </w:r>
      <w:proofErr w:type="gramEnd"/>
    </w:p>
    <w:p w14:paraId="602B814A" w14:textId="77777777" w:rsidR="00CD4D82" w:rsidRDefault="00CD4D82" w:rsidP="00CD4D82">
      <w:pPr>
        <w:pStyle w:val="TextPFM"/>
        <w:numPr>
          <w:ilvl w:val="0"/>
          <w:numId w:val="30"/>
        </w:numPr>
      </w:pPr>
      <w:r>
        <w:t>Permissions Form; and</w:t>
      </w:r>
    </w:p>
    <w:p w14:paraId="34BD2DB5" w14:textId="786EA6CE" w:rsidR="00CD4D82" w:rsidRPr="00CD4D82" w:rsidRDefault="00CD4D82" w:rsidP="004C039A">
      <w:pPr>
        <w:pStyle w:val="TextPFM"/>
        <w:numPr>
          <w:ilvl w:val="0"/>
          <w:numId w:val="30"/>
        </w:numPr>
      </w:pPr>
      <w:r>
        <w:t>IRS W-9 Form.</w:t>
      </w:r>
    </w:p>
    <w:p w14:paraId="6596062F" w14:textId="026DCF5E" w:rsidR="00E73C71" w:rsidRDefault="00CD4D82" w:rsidP="0080192B">
      <w:pPr>
        <w:pStyle w:val="TextShortBulletsPFM"/>
      </w:pPr>
      <w:r w:rsidRPr="00CD4D82">
        <w:t>For existing Investors that want to open an additional accoun</w:t>
      </w:r>
      <w:r>
        <w:t>t:</w:t>
      </w:r>
    </w:p>
    <w:p w14:paraId="5853D5CD" w14:textId="77777777" w:rsidR="00CD4D82" w:rsidRDefault="00CD4D82" w:rsidP="00CD4D82">
      <w:pPr>
        <w:pStyle w:val="TextPFM"/>
        <w:numPr>
          <w:ilvl w:val="0"/>
          <w:numId w:val="30"/>
        </w:numPr>
      </w:pPr>
      <w:r>
        <w:t xml:space="preserve">Account Application Form for each desired </w:t>
      </w:r>
      <w:proofErr w:type="gramStart"/>
      <w:r>
        <w:t>account;</w:t>
      </w:r>
      <w:proofErr w:type="gramEnd"/>
    </w:p>
    <w:p w14:paraId="2FBA0BBC" w14:textId="1CF67B5B" w:rsidR="00CD4D82" w:rsidRPr="00CD4D82" w:rsidRDefault="00CD4D82" w:rsidP="00CD4D82">
      <w:pPr>
        <w:pStyle w:val="TextPFM"/>
        <w:numPr>
          <w:ilvl w:val="0"/>
          <w:numId w:val="30"/>
        </w:numPr>
      </w:pPr>
      <w:r>
        <w:t>If necessary, updated Contact Record and Permissions forms.</w:t>
      </w:r>
    </w:p>
    <w:p w14:paraId="6031F0F4" w14:textId="4DC18BC4" w:rsidR="00E558E8" w:rsidRDefault="00E558E8" w:rsidP="00E558E8">
      <w:pPr>
        <w:pStyle w:val="TextPFM"/>
      </w:pPr>
    </w:p>
    <w:p w14:paraId="151BCED3" w14:textId="77777777" w:rsidR="00E558E8" w:rsidRPr="00E558E8" w:rsidRDefault="00E558E8" w:rsidP="00E558E8">
      <w:pPr>
        <w:pStyle w:val="TextPFM"/>
      </w:pPr>
    </w:p>
    <w:p w14:paraId="4778147D" w14:textId="36C12160" w:rsidR="00E73C71" w:rsidRPr="0080192B" w:rsidRDefault="00E73C71" w:rsidP="0080192B">
      <w:pPr>
        <w:pStyle w:val="TextShortBulletsPFM"/>
      </w:pPr>
      <w:r w:rsidRPr="0080192B">
        <w:t>Complete the Contact Record Form.</w:t>
      </w:r>
    </w:p>
    <w:p w14:paraId="536ED84E" w14:textId="77777777" w:rsidR="00E73C71" w:rsidRPr="0080192B" w:rsidRDefault="00E73C71" w:rsidP="0080192B">
      <w:pPr>
        <w:pStyle w:val="TextShortBulletsPFM"/>
      </w:pPr>
      <w:r w:rsidRPr="0080192B">
        <w:t>Complete the Contact and Permissions Form that includes each person from the participating entity who will interact with the account.</w:t>
      </w:r>
    </w:p>
    <w:p w14:paraId="5E6CFE6D" w14:textId="77777777" w:rsidR="00E73C71" w:rsidRPr="0080192B" w:rsidRDefault="00E73C71" w:rsidP="0080192B">
      <w:pPr>
        <w:pStyle w:val="TextShortBulletsPFM"/>
      </w:pPr>
      <w:r w:rsidRPr="0080192B">
        <w:t>Provide a copy of the adopted Resolution.</w:t>
      </w:r>
    </w:p>
    <w:p w14:paraId="1669907D" w14:textId="5B2C2B16" w:rsidR="00E73C71" w:rsidRDefault="00E73C71" w:rsidP="0080192B">
      <w:pPr>
        <w:pStyle w:val="TextShortBulletsPFM"/>
      </w:pPr>
      <w:r w:rsidRPr="0080192B">
        <w:t>Provide a completed IRS W-9 form.</w:t>
      </w:r>
    </w:p>
    <w:p w14:paraId="487DC116" w14:textId="77777777" w:rsidR="0080192B" w:rsidRPr="0080192B" w:rsidRDefault="0080192B" w:rsidP="0080192B">
      <w:pPr>
        <w:pStyle w:val="TextPFM"/>
      </w:pPr>
    </w:p>
    <w:p w14:paraId="1A30C458" w14:textId="4E96E813" w:rsidR="00E73C71" w:rsidRDefault="00CD4D82" w:rsidP="00E73C71">
      <w:pPr>
        <w:pStyle w:val="TextPFM"/>
        <w:rPr>
          <w:rFonts w:cs="Arial"/>
          <w:szCs w:val="18"/>
          <w:lang w:eastAsia="ja-JP"/>
        </w:rPr>
      </w:pPr>
      <w:r w:rsidRPr="00CD4D82">
        <w:rPr>
          <w:rFonts w:cs="Arial"/>
          <w:szCs w:val="18"/>
          <w:lang w:eastAsia="ja-JP"/>
        </w:rPr>
        <w:t>To obtain account forms, call 866-839-8376 or visit www.texas-range.com to download them</w:t>
      </w:r>
      <w:r w:rsidR="00E73C71" w:rsidRPr="00A86508">
        <w:rPr>
          <w:rFonts w:cs="Arial"/>
          <w:szCs w:val="18"/>
          <w:lang w:eastAsia="ja-JP"/>
        </w:rPr>
        <w:t>.</w:t>
      </w:r>
    </w:p>
    <w:p w14:paraId="6990386A" w14:textId="1F533085" w:rsidR="00CD4D82" w:rsidRPr="009B2F05" w:rsidRDefault="00CD4D82" w:rsidP="00CD4D82">
      <w:pPr>
        <w:pStyle w:val="HeadingTablePFM"/>
      </w:pPr>
      <w:r>
        <w:t>CD Program Registration Process</w:t>
      </w:r>
    </w:p>
    <w:p w14:paraId="5CD12A39" w14:textId="11C623BB" w:rsidR="00CD4D82" w:rsidRDefault="00CD4D82" w:rsidP="00CD4D82">
      <w:pPr>
        <w:pStyle w:val="TextPFM"/>
      </w:pPr>
      <w:r>
        <w:t>To Participate in the CD Program:</w:t>
      </w:r>
    </w:p>
    <w:p w14:paraId="036C6F08" w14:textId="43CBF148" w:rsidR="00CD4D82" w:rsidRPr="00CD4D82" w:rsidRDefault="00CD4D82" w:rsidP="00CD4D82">
      <w:pPr>
        <w:pStyle w:val="TextShortBulletsPFM"/>
        <w:rPr>
          <w:rFonts w:cs="Arial"/>
          <w:szCs w:val="18"/>
          <w:lang w:eastAsia="ja-JP"/>
        </w:rPr>
      </w:pPr>
      <w:r w:rsidRPr="00CD4D82">
        <w:rPr>
          <w:rFonts w:cs="Arial"/>
          <w:szCs w:val="18"/>
          <w:lang w:eastAsia="ja-JP"/>
        </w:rPr>
        <w:t>Ensure that you have a TexasDAILY or TexasDAILY Select account in place and adequately funded</w:t>
      </w:r>
      <w:r w:rsidR="00920053">
        <w:rPr>
          <w:rFonts w:cs="Arial"/>
          <w:szCs w:val="18"/>
          <w:lang w:eastAsia="ja-JP"/>
        </w:rPr>
        <w:t xml:space="preserve">. </w:t>
      </w:r>
      <w:r w:rsidRPr="00CD4D82">
        <w:rPr>
          <w:rFonts w:cs="Arial"/>
          <w:szCs w:val="18"/>
          <w:lang w:eastAsia="ja-JP"/>
        </w:rPr>
        <w:t xml:space="preserve"> If you do not have an appropriate TexasDAILY or TexasDAILY Select account, please complete the steps under “Portfolio Account Opening Process”.</w:t>
      </w:r>
    </w:p>
    <w:p w14:paraId="0E520443" w14:textId="0E2E44A7" w:rsidR="00CD4D82" w:rsidRDefault="00CD4D82" w:rsidP="00CD4D82">
      <w:pPr>
        <w:pStyle w:val="TextShortBulletsPFM"/>
        <w:rPr>
          <w:rFonts w:cs="Arial"/>
          <w:szCs w:val="18"/>
          <w:lang w:eastAsia="ja-JP"/>
        </w:rPr>
      </w:pPr>
      <w:r w:rsidRPr="00CD4D82">
        <w:rPr>
          <w:rFonts w:cs="Arial"/>
          <w:szCs w:val="18"/>
          <w:lang w:eastAsia="ja-JP"/>
        </w:rPr>
        <w:t>Complete the CD Program application</w:t>
      </w:r>
      <w:r w:rsidR="00920053">
        <w:rPr>
          <w:rFonts w:cs="Arial"/>
          <w:szCs w:val="18"/>
          <w:lang w:eastAsia="ja-JP"/>
        </w:rPr>
        <w:t xml:space="preserve">. </w:t>
      </w:r>
      <w:r w:rsidRPr="00CD4D82">
        <w:rPr>
          <w:rFonts w:cs="Arial"/>
          <w:szCs w:val="18"/>
          <w:lang w:eastAsia="ja-JP"/>
        </w:rPr>
        <w:t>To obtain additional forms, call 866-839-8376 or visit www.texas-range.com to download them</w:t>
      </w:r>
      <w:r>
        <w:rPr>
          <w:rFonts w:cs="Arial"/>
          <w:szCs w:val="18"/>
          <w:lang w:eastAsia="ja-JP"/>
        </w:rPr>
        <w:t>.</w:t>
      </w:r>
    </w:p>
    <w:p w14:paraId="78405A4B" w14:textId="2F9AA720" w:rsidR="00CD4D82" w:rsidRPr="00CD4D82" w:rsidRDefault="00CD4D82" w:rsidP="00CD4D82">
      <w:pPr>
        <w:pStyle w:val="TextPFM"/>
        <w:rPr>
          <w:b/>
          <w:bCs/>
          <w:lang w:eastAsia="ja-JP"/>
        </w:rPr>
      </w:pPr>
      <w:r w:rsidRPr="00CD4D82">
        <w:rPr>
          <w:b/>
          <w:bCs/>
          <w:lang w:eastAsia="ja-JP"/>
        </w:rPr>
        <w:t>Execute the Certificate of Deposit Placement Program Application and Investment Advisory Agreement.</w:t>
      </w:r>
    </w:p>
    <w:p w14:paraId="5BE92023" w14:textId="77777777" w:rsidR="00E73C71" w:rsidRPr="00A86508" w:rsidRDefault="00E73C71" w:rsidP="00E73C71">
      <w:pPr>
        <w:pStyle w:val="TextPFM"/>
        <w:rPr>
          <w:rFonts w:cs="Arial"/>
          <w:i/>
          <w:iCs/>
          <w:szCs w:val="18"/>
          <w:lang w:eastAsia="ja-JP"/>
        </w:rPr>
      </w:pPr>
      <w:r w:rsidRPr="00A86508">
        <w:rPr>
          <w:rFonts w:cs="Arial"/>
          <w:i/>
          <w:iCs/>
          <w:szCs w:val="18"/>
          <w:lang w:eastAsia="ja-JP"/>
        </w:rPr>
        <w:t>Mail or fax account documents to:</w:t>
      </w:r>
    </w:p>
    <w:p w14:paraId="3AD5C7F3" w14:textId="77777777" w:rsidR="00CD4D82" w:rsidRPr="00CD4D82" w:rsidRDefault="00CD4D82" w:rsidP="00CD4D82">
      <w:pPr>
        <w:pStyle w:val="TextPFM"/>
        <w:spacing w:after="0"/>
        <w:jc w:val="center"/>
        <w:rPr>
          <w:rFonts w:cs="Arial"/>
          <w:szCs w:val="18"/>
          <w:lang w:eastAsia="ja-JP"/>
        </w:rPr>
      </w:pPr>
      <w:r w:rsidRPr="00CD4D82">
        <w:rPr>
          <w:rFonts w:cs="Arial"/>
          <w:szCs w:val="18"/>
          <w:lang w:eastAsia="ja-JP"/>
        </w:rPr>
        <w:t>Texas Range Client Service Group</w:t>
      </w:r>
    </w:p>
    <w:p w14:paraId="36648633" w14:textId="77777777" w:rsidR="00CD4D82" w:rsidRPr="00CD4D82" w:rsidRDefault="00CD4D82" w:rsidP="00CD4D82">
      <w:pPr>
        <w:pStyle w:val="TextPFM"/>
        <w:spacing w:after="0"/>
        <w:jc w:val="center"/>
        <w:rPr>
          <w:rFonts w:cs="Arial"/>
          <w:szCs w:val="18"/>
          <w:lang w:eastAsia="ja-JP"/>
        </w:rPr>
      </w:pPr>
      <w:r w:rsidRPr="00CD4D82">
        <w:rPr>
          <w:rFonts w:cs="Arial"/>
          <w:szCs w:val="18"/>
          <w:lang w:eastAsia="ja-JP"/>
        </w:rPr>
        <w:t>PO Box 11760</w:t>
      </w:r>
    </w:p>
    <w:p w14:paraId="497D32F6" w14:textId="77777777" w:rsidR="00CD4D82" w:rsidRPr="00CD4D82" w:rsidRDefault="00CD4D82" w:rsidP="00CD4D82">
      <w:pPr>
        <w:pStyle w:val="TextPFM"/>
        <w:spacing w:after="0"/>
        <w:jc w:val="center"/>
        <w:rPr>
          <w:rFonts w:cs="Arial"/>
          <w:szCs w:val="18"/>
          <w:lang w:eastAsia="ja-JP"/>
        </w:rPr>
      </w:pPr>
      <w:r w:rsidRPr="00CD4D82">
        <w:rPr>
          <w:rFonts w:cs="Arial"/>
          <w:szCs w:val="18"/>
          <w:lang w:eastAsia="ja-JP"/>
        </w:rPr>
        <w:t>Harrisburg, PA 17108-1760</w:t>
      </w:r>
    </w:p>
    <w:p w14:paraId="4A30E792" w14:textId="2496E771" w:rsidR="00E73C71" w:rsidRDefault="00CD4D82" w:rsidP="00CD4D82">
      <w:pPr>
        <w:pStyle w:val="TextPFM"/>
        <w:spacing w:after="0"/>
        <w:jc w:val="center"/>
        <w:rPr>
          <w:rFonts w:cs="Arial"/>
          <w:szCs w:val="18"/>
          <w:lang w:eastAsia="ja-JP"/>
        </w:rPr>
      </w:pPr>
      <w:r w:rsidRPr="00CD4D82">
        <w:rPr>
          <w:rFonts w:cs="Arial"/>
          <w:szCs w:val="18"/>
          <w:lang w:eastAsia="ja-JP"/>
        </w:rPr>
        <w:t>Fax 1-800-252-9551</w:t>
      </w:r>
    </w:p>
    <w:p w14:paraId="4C398EA6" w14:textId="77777777" w:rsidR="00CD4D82" w:rsidRPr="00A86508" w:rsidRDefault="00CD4D82" w:rsidP="00CD4D82">
      <w:pPr>
        <w:pStyle w:val="TextPFM"/>
        <w:spacing w:after="0"/>
        <w:jc w:val="center"/>
        <w:rPr>
          <w:rFonts w:cs="Arial"/>
          <w:szCs w:val="18"/>
          <w:lang w:eastAsia="ja-JP"/>
        </w:rPr>
      </w:pPr>
    </w:p>
    <w:p w14:paraId="0AE8AFC8" w14:textId="77777777" w:rsidR="00D2460C" w:rsidRDefault="00CD4D82" w:rsidP="00CD4D82">
      <w:pPr>
        <w:pStyle w:val="TextPFM"/>
        <w:rPr>
          <w:bCs/>
        </w:rPr>
        <w:sectPr w:rsidR="00D2460C" w:rsidSect="00D2460C">
          <w:type w:val="continuous"/>
          <w:pgSz w:w="12240" w:h="15840" w:code="9"/>
          <w:pgMar w:top="1699" w:right="1138" w:bottom="1138" w:left="1138" w:header="850" w:footer="576" w:gutter="0"/>
          <w:paperSrc w:first="15" w:other="15"/>
          <w:cols w:num="2" w:space="360"/>
          <w:docGrid w:linePitch="326"/>
        </w:sectPr>
      </w:pPr>
      <w:r w:rsidRPr="00CD4D82">
        <w:rPr>
          <w:bCs/>
        </w:rPr>
        <w:t xml:space="preserve">Once your documents </w:t>
      </w:r>
      <w:r w:rsidRPr="00CD4D82">
        <w:rPr>
          <w:rFonts w:cs="Arial"/>
          <w:bCs/>
          <w:szCs w:val="18"/>
          <w:lang w:eastAsia="ja-JP"/>
        </w:rPr>
        <w:t>have</w:t>
      </w:r>
      <w:r w:rsidRPr="00CD4D82">
        <w:rPr>
          <w:bCs/>
        </w:rPr>
        <w:t xml:space="preserve"> been accepted by the Investment Adviser, we will open your account and send you notification</w:t>
      </w:r>
    </w:p>
    <w:p w14:paraId="5130B2B1" w14:textId="1BAC38FE" w:rsidR="00F4386A" w:rsidRDefault="00F4386A" w:rsidP="00CD4D82">
      <w:pPr>
        <w:pStyle w:val="TextPFM"/>
        <w:rPr>
          <w:bCs/>
        </w:rPr>
      </w:pPr>
    </w:p>
    <w:p w14:paraId="391317A1" w14:textId="2C7E4D89" w:rsidR="00D2460C" w:rsidRDefault="00D2460C" w:rsidP="00CD4D82">
      <w:pPr>
        <w:pStyle w:val="TextPFM"/>
        <w:rPr>
          <w:bCs/>
        </w:rPr>
      </w:pPr>
    </w:p>
    <w:p w14:paraId="047156A4" w14:textId="0B158B34" w:rsidR="00D2460C" w:rsidRDefault="00D2460C" w:rsidP="00CD4D82">
      <w:pPr>
        <w:pStyle w:val="TextPFM"/>
        <w:rPr>
          <w:bCs/>
        </w:rPr>
      </w:pPr>
    </w:p>
    <w:p w14:paraId="5489F127" w14:textId="4AF545E6" w:rsidR="00D2460C" w:rsidRDefault="00D2460C" w:rsidP="00CD4D82">
      <w:pPr>
        <w:pStyle w:val="TextPFM"/>
        <w:rPr>
          <w:bCs/>
        </w:rPr>
      </w:pPr>
    </w:p>
    <w:p w14:paraId="3E877580" w14:textId="6DB38D62" w:rsidR="00D2460C" w:rsidRDefault="00D2460C" w:rsidP="00CD4D82">
      <w:pPr>
        <w:pStyle w:val="TextPFM"/>
        <w:rPr>
          <w:bCs/>
        </w:rPr>
      </w:pPr>
    </w:p>
    <w:p w14:paraId="1C43D94C" w14:textId="77777777" w:rsidR="00D2460C" w:rsidRPr="00CD4D82" w:rsidRDefault="00D2460C" w:rsidP="00CD4D82">
      <w:pPr>
        <w:pStyle w:val="TextPFM"/>
        <w:rPr>
          <w:bCs/>
        </w:rPr>
      </w:pPr>
    </w:p>
    <w:p w14:paraId="5444044B" w14:textId="6D02F2AF" w:rsidR="00705D26" w:rsidRPr="00FF2ABB" w:rsidRDefault="00705D26" w:rsidP="00FF2ABB">
      <w:pPr>
        <w:pStyle w:val="Heading3PFMText0Before"/>
        <w:pBdr>
          <w:bottom w:val="single" w:sz="18" w:space="1" w:color="595959"/>
        </w:pBdr>
        <w:rPr>
          <w:color w:val="595959"/>
        </w:rPr>
        <w:sectPr w:rsidR="00705D26" w:rsidRPr="00FF2ABB" w:rsidSect="00705D26">
          <w:type w:val="continuous"/>
          <w:pgSz w:w="12240" w:h="15840" w:code="9"/>
          <w:pgMar w:top="1699" w:right="1138" w:bottom="1138" w:left="1138" w:header="850" w:footer="576" w:gutter="0"/>
          <w:paperSrc w:first="15" w:other="15"/>
          <w:cols w:space="360"/>
          <w:docGrid w:linePitch="326"/>
        </w:sectPr>
      </w:pPr>
      <w:proofErr w:type="spellStart"/>
      <w:r w:rsidRPr="00FF2ABB">
        <w:rPr>
          <w:color w:val="595959"/>
        </w:rPr>
        <w:lastRenderedPageBreak/>
        <w:t>Buying</w:t>
      </w:r>
      <w:proofErr w:type="spellEnd"/>
      <w:r w:rsidRPr="00FF2ABB">
        <w:rPr>
          <w:color w:val="595959"/>
        </w:rPr>
        <w:t xml:space="preserve"> </w:t>
      </w:r>
      <w:proofErr w:type="spellStart"/>
      <w:r w:rsidRPr="00FF2ABB">
        <w:rPr>
          <w:color w:val="595959"/>
        </w:rPr>
        <w:t>S</w:t>
      </w:r>
      <w:r w:rsidR="00F4386A" w:rsidRPr="00FF2ABB">
        <w:rPr>
          <w:color w:val="595959"/>
        </w:rPr>
        <w:t>hares</w:t>
      </w:r>
      <w:proofErr w:type="spellEnd"/>
      <w:r w:rsidR="00F4386A" w:rsidRPr="00FF2ABB">
        <w:rPr>
          <w:color w:val="595959"/>
        </w:rPr>
        <w:t xml:space="preserve"> </w:t>
      </w:r>
      <w:r w:rsidR="00F33D07" w:rsidRPr="00FF2ABB">
        <w:rPr>
          <w:color w:val="595959"/>
        </w:rPr>
        <w:t>– TexasDAILY/TexasDAILY Select</w:t>
      </w:r>
    </w:p>
    <w:p w14:paraId="0E22572D" w14:textId="1424B83C" w:rsidR="00621C88" w:rsidRDefault="00621C88" w:rsidP="00621C88">
      <w:pPr>
        <w:pStyle w:val="TextPFM"/>
      </w:pPr>
      <w:r w:rsidRPr="00621C88">
        <w:t>Once your application has been accepted, you may invest in TexasDAILY and/or TexasDAILY Select shares using one of the methods in the table below</w:t>
      </w:r>
      <w:r w:rsidR="00920053">
        <w:t xml:space="preserve">. </w:t>
      </w:r>
      <w:r w:rsidRPr="00621C88">
        <w:t>All investments must be in U.S. dollars and must be drawn on a U.S. bank or a U.S. branch of a foreign bank</w:t>
      </w:r>
      <w:r w:rsidR="00920053">
        <w:t xml:space="preserve">. </w:t>
      </w:r>
      <w:r w:rsidRPr="00621C88">
        <w:t>Your investments must meet the investment minimums and other terms described in the applicable Portfolio Summary</w:t>
      </w:r>
      <w:r w:rsidR="00F4386A">
        <w:t>.</w:t>
      </w:r>
    </w:p>
    <w:p w14:paraId="17288B39" w14:textId="54C113D3" w:rsidR="00705D26" w:rsidRDefault="00621C88" w:rsidP="00621C88">
      <w:pPr>
        <w:pStyle w:val="TextPFM"/>
        <w:rPr>
          <w:b/>
          <w:i/>
        </w:rPr>
      </w:pPr>
      <w:r w:rsidRPr="00621C88">
        <w:t>The Investment Adviser may refuse any investment or limit the size of an investment</w:t>
      </w:r>
      <w:r w:rsidR="00163ABE">
        <w:t>.</w:t>
      </w:r>
      <w:r w:rsidR="00F4386A">
        <w:t xml:space="preserve"> </w:t>
      </w:r>
    </w:p>
    <w:p w14:paraId="2097D443" w14:textId="77777777" w:rsidR="0080192B" w:rsidRDefault="0080192B" w:rsidP="00F4386A">
      <w:pPr>
        <w:pStyle w:val="TextPFM"/>
        <w:rPr>
          <w:b/>
          <w:i/>
        </w:rPr>
      </w:pPr>
    </w:p>
    <w:p w14:paraId="0F8A41A4" w14:textId="77777777" w:rsidR="0080192B" w:rsidRDefault="0080192B" w:rsidP="00F4386A">
      <w:pPr>
        <w:pStyle w:val="TextPFM"/>
        <w:rPr>
          <w:b/>
          <w:i/>
        </w:rPr>
      </w:pPr>
    </w:p>
    <w:p w14:paraId="2DD91E7D" w14:textId="7581CC5F" w:rsidR="00621C88" w:rsidRDefault="00621C88" w:rsidP="00F4386A">
      <w:pPr>
        <w:pStyle w:val="TextPFM"/>
        <w:rPr>
          <w:b/>
          <w:i/>
        </w:rPr>
        <w:sectPr w:rsidR="00621C88" w:rsidSect="00705D26">
          <w:type w:val="continuous"/>
          <w:pgSz w:w="12240" w:h="15840" w:code="9"/>
          <w:pgMar w:top="1699" w:right="1138" w:bottom="1138" w:left="1138" w:header="850" w:footer="576" w:gutter="0"/>
          <w:paperSrc w:first="15" w:other="15"/>
          <w:cols w:num="2" w:space="360"/>
          <w:docGrid w:linePitch="326"/>
        </w:sectPr>
      </w:pPr>
    </w:p>
    <w:tbl>
      <w:tblPr>
        <w:tblW w:w="10139" w:type="dxa"/>
        <w:tblBorders>
          <w:top w:val="single" w:sz="4" w:space="0" w:color="auto"/>
          <w:bottom w:val="single" w:sz="4" w:space="0" w:color="auto"/>
          <w:insideH w:val="single" w:sz="4" w:space="0" w:color="auto"/>
        </w:tblBorders>
        <w:tblLook w:val="0600" w:firstRow="0" w:lastRow="0" w:firstColumn="0" w:lastColumn="0" w:noHBand="1" w:noVBand="1"/>
      </w:tblPr>
      <w:tblGrid>
        <w:gridCol w:w="1530"/>
        <w:gridCol w:w="4320"/>
        <w:gridCol w:w="4289"/>
      </w:tblGrid>
      <w:tr w:rsidR="00621C88" w:rsidRPr="000C1017" w14:paraId="5D334C2C" w14:textId="77777777" w:rsidTr="004C039A">
        <w:trPr>
          <w:trHeight w:val="19"/>
        </w:trPr>
        <w:tc>
          <w:tcPr>
            <w:tcW w:w="1530" w:type="dxa"/>
            <w:tcBorders>
              <w:top w:val="nil"/>
            </w:tcBorders>
            <w:tcMar>
              <w:top w:w="240" w:type="dxa"/>
              <w:left w:w="0" w:type="dxa"/>
              <w:bottom w:w="60" w:type="dxa"/>
              <w:right w:w="0" w:type="dxa"/>
            </w:tcMar>
          </w:tcPr>
          <w:p w14:paraId="78E86DDE" w14:textId="77777777" w:rsidR="00621C88" w:rsidRPr="00FF2ABB" w:rsidRDefault="00621C88" w:rsidP="004C039A">
            <w:pPr>
              <w:pStyle w:val="HeadingColumnTablePFM"/>
              <w:jc w:val="left"/>
              <w:rPr>
                <w:rFonts w:hint="eastAsia"/>
                <w:color w:val="005E7C"/>
                <w:sz w:val="20"/>
                <w:szCs w:val="20"/>
                <w:lang w:val="en-US"/>
              </w:rPr>
            </w:pPr>
            <w:r w:rsidRPr="00FF2ABB">
              <w:rPr>
                <w:color w:val="005E7C"/>
                <w:sz w:val="20"/>
                <w:szCs w:val="20"/>
                <w:lang w:val="en-US"/>
              </w:rPr>
              <w:t>Method</w:t>
            </w:r>
          </w:p>
        </w:tc>
        <w:tc>
          <w:tcPr>
            <w:tcW w:w="4320" w:type="dxa"/>
            <w:tcBorders>
              <w:top w:val="nil"/>
            </w:tcBorders>
            <w:tcMar>
              <w:top w:w="240" w:type="dxa"/>
              <w:left w:w="86" w:type="dxa"/>
              <w:bottom w:w="60" w:type="dxa"/>
              <w:right w:w="0" w:type="dxa"/>
            </w:tcMar>
          </w:tcPr>
          <w:p w14:paraId="07CBD0BE" w14:textId="77777777" w:rsidR="00621C88" w:rsidRPr="00FF2ABB" w:rsidRDefault="00621C88" w:rsidP="004C039A">
            <w:pPr>
              <w:pStyle w:val="HeadingColumnTablePFM"/>
              <w:jc w:val="left"/>
              <w:rPr>
                <w:rFonts w:hint="eastAsia"/>
                <w:color w:val="005E7C"/>
                <w:sz w:val="20"/>
                <w:szCs w:val="20"/>
                <w:lang w:val="en-US"/>
              </w:rPr>
            </w:pPr>
            <w:r w:rsidRPr="00FF2ABB">
              <w:rPr>
                <w:color w:val="005E7C"/>
                <w:sz w:val="20"/>
                <w:szCs w:val="20"/>
                <w:lang w:val="en-US"/>
              </w:rPr>
              <w:t>Instructions</w:t>
            </w:r>
          </w:p>
        </w:tc>
        <w:tc>
          <w:tcPr>
            <w:tcW w:w="4289" w:type="dxa"/>
            <w:tcBorders>
              <w:top w:val="nil"/>
            </w:tcBorders>
            <w:tcMar>
              <w:top w:w="240" w:type="dxa"/>
              <w:left w:w="240" w:type="dxa"/>
              <w:bottom w:w="60" w:type="dxa"/>
              <w:right w:w="0" w:type="dxa"/>
            </w:tcMar>
          </w:tcPr>
          <w:p w14:paraId="3113BC80" w14:textId="77777777" w:rsidR="00621C88" w:rsidRPr="00FF2ABB" w:rsidRDefault="00621C88" w:rsidP="004C039A">
            <w:pPr>
              <w:pStyle w:val="HeadingColumnTablePFM"/>
              <w:jc w:val="left"/>
              <w:rPr>
                <w:rFonts w:hint="eastAsia"/>
                <w:color w:val="005E7C"/>
                <w:sz w:val="20"/>
                <w:szCs w:val="20"/>
                <w:lang w:val="en-US"/>
              </w:rPr>
            </w:pPr>
            <w:r w:rsidRPr="00FF2ABB">
              <w:rPr>
                <w:color w:val="005E7C"/>
                <w:sz w:val="20"/>
                <w:szCs w:val="20"/>
                <w:lang w:val="en-US"/>
              </w:rPr>
              <w:t>Additional information</w:t>
            </w:r>
          </w:p>
        </w:tc>
      </w:tr>
      <w:tr w:rsidR="00621C88" w:rsidRPr="00CB7061" w14:paraId="1B7BAB67" w14:textId="77777777" w:rsidTr="00F33D07">
        <w:trPr>
          <w:trHeight w:val="4262"/>
        </w:trPr>
        <w:tc>
          <w:tcPr>
            <w:tcW w:w="1530" w:type="dxa"/>
            <w:tcBorders>
              <w:bottom w:val="single" w:sz="4" w:space="0" w:color="auto"/>
            </w:tcBorders>
            <w:tcMar>
              <w:left w:w="0" w:type="dxa"/>
              <w:bottom w:w="86" w:type="dxa"/>
              <w:right w:w="0" w:type="dxa"/>
            </w:tcMar>
          </w:tcPr>
          <w:p w14:paraId="13FE0D60" w14:textId="77777777" w:rsidR="00621C88" w:rsidRPr="00621C88" w:rsidRDefault="00621C88" w:rsidP="004C039A">
            <w:pPr>
              <w:pStyle w:val="TableTextBoldPFM"/>
              <w:rPr>
                <w:sz w:val="17"/>
                <w:szCs w:val="17"/>
              </w:rPr>
            </w:pPr>
            <w:r w:rsidRPr="00621C88">
              <w:rPr>
                <w:sz w:val="17"/>
                <w:szCs w:val="17"/>
              </w:rPr>
              <w:t>Wire (same-day settlement)</w:t>
            </w:r>
          </w:p>
          <w:p w14:paraId="1453EA1A" w14:textId="77777777" w:rsidR="00621C88" w:rsidRPr="000C1017" w:rsidRDefault="00621C88" w:rsidP="004C039A">
            <w:pPr>
              <w:pStyle w:val="TableTextBoldPFM"/>
              <w:rPr>
                <w:b w:val="0"/>
                <w:i/>
                <w:sz w:val="18"/>
                <w:szCs w:val="18"/>
              </w:rPr>
            </w:pPr>
          </w:p>
        </w:tc>
        <w:tc>
          <w:tcPr>
            <w:tcW w:w="4320" w:type="dxa"/>
            <w:tcBorders>
              <w:bottom w:val="single" w:sz="4" w:space="0" w:color="auto"/>
            </w:tcBorders>
            <w:tcMar>
              <w:top w:w="86" w:type="dxa"/>
              <w:left w:w="86" w:type="dxa"/>
              <w:bottom w:w="86" w:type="dxa"/>
              <w:right w:w="86" w:type="dxa"/>
            </w:tcMar>
          </w:tcPr>
          <w:p w14:paraId="7248B332" w14:textId="604124B6" w:rsidR="00621C88" w:rsidRPr="00621C88" w:rsidRDefault="00621C88" w:rsidP="00621C88">
            <w:pPr>
              <w:pStyle w:val="TextShortBulletsPFM"/>
              <w:spacing w:after="0" w:line="200" w:lineRule="atLeast"/>
              <w:rPr>
                <w:sz w:val="17"/>
                <w:szCs w:val="17"/>
              </w:rPr>
            </w:pPr>
            <w:r w:rsidRPr="00621C88">
              <w:rPr>
                <w:sz w:val="17"/>
                <w:szCs w:val="17"/>
              </w:rPr>
              <w:t>Initiate a transaction online or by calling 866-839-8376 before 1:00 p.m. Central Time</w:t>
            </w:r>
            <w:r w:rsidR="00920053">
              <w:rPr>
                <w:sz w:val="17"/>
                <w:szCs w:val="17"/>
              </w:rPr>
              <w:t xml:space="preserve">. </w:t>
            </w:r>
            <w:r w:rsidRPr="00621C88">
              <w:rPr>
                <w:sz w:val="17"/>
                <w:szCs w:val="17"/>
              </w:rPr>
              <w:t>Provide the following information.</w:t>
            </w:r>
          </w:p>
          <w:p w14:paraId="5CEF1C53" w14:textId="2CBBEAB3" w:rsidR="00621C88" w:rsidRPr="00621C88" w:rsidRDefault="00621C88" w:rsidP="00621C88">
            <w:pPr>
              <w:pStyle w:val="TextPFM"/>
              <w:numPr>
                <w:ilvl w:val="0"/>
                <w:numId w:val="30"/>
              </w:numPr>
              <w:spacing w:after="0" w:line="200" w:lineRule="atLeast"/>
              <w:rPr>
                <w:sz w:val="17"/>
                <w:szCs w:val="17"/>
              </w:rPr>
            </w:pPr>
            <w:r w:rsidRPr="00621C88">
              <w:rPr>
                <w:sz w:val="17"/>
                <w:szCs w:val="17"/>
              </w:rPr>
              <w:t>Investor’s name and account number</w:t>
            </w:r>
          </w:p>
          <w:p w14:paraId="5C1E7DC8" w14:textId="1D69FE66" w:rsidR="00621C88" w:rsidRPr="00621C88" w:rsidRDefault="00621C88" w:rsidP="00621C88">
            <w:pPr>
              <w:pStyle w:val="TextPFM"/>
              <w:numPr>
                <w:ilvl w:val="0"/>
                <w:numId w:val="30"/>
              </w:numPr>
              <w:spacing w:after="0" w:line="200" w:lineRule="atLeast"/>
              <w:rPr>
                <w:sz w:val="17"/>
                <w:szCs w:val="17"/>
              </w:rPr>
            </w:pPr>
            <w:r w:rsidRPr="00621C88">
              <w:rPr>
                <w:sz w:val="17"/>
                <w:szCs w:val="17"/>
              </w:rPr>
              <w:t>Amount being wired</w:t>
            </w:r>
          </w:p>
          <w:p w14:paraId="693CBB7A" w14:textId="7982E9C5" w:rsidR="00621C88" w:rsidRPr="00621C88" w:rsidRDefault="00621C88" w:rsidP="00621C88">
            <w:pPr>
              <w:pStyle w:val="TextPFM"/>
              <w:numPr>
                <w:ilvl w:val="0"/>
                <w:numId w:val="30"/>
              </w:numPr>
              <w:spacing w:after="0" w:line="200" w:lineRule="atLeast"/>
              <w:rPr>
                <w:sz w:val="17"/>
                <w:szCs w:val="17"/>
              </w:rPr>
            </w:pPr>
            <w:r w:rsidRPr="00621C88">
              <w:rPr>
                <w:sz w:val="17"/>
                <w:szCs w:val="17"/>
              </w:rPr>
              <w:t>Name of bank sending wire</w:t>
            </w:r>
          </w:p>
          <w:p w14:paraId="5CCBBF52" w14:textId="7545E218" w:rsidR="00621C88" w:rsidRPr="00621C88" w:rsidRDefault="00621C88" w:rsidP="00621C88">
            <w:pPr>
              <w:pStyle w:val="TextShortBulletsPFM"/>
              <w:spacing w:after="0" w:line="200" w:lineRule="atLeast"/>
              <w:rPr>
                <w:b/>
                <w:bCs/>
                <w:sz w:val="17"/>
                <w:szCs w:val="17"/>
              </w:rPr>
            </w:pPr>
            <w:r w:rsidRPr="00621C88">
              <w:rPr>
                <w:sz w:val="17"/>
                <w:szCs w:val="17"/>
              </w:rPr>
              <w:t>Instruct your bank to send the money to the TexasDAILY or TexasDAILY Select wire instructions</w:t>
            </w:r>
            <w:r w:rsidR="00920053">
              <w:rPr>
                <w:sz w:val="17"/>
                <w:szCs w:val="17"/>
              </w:rPr>
              <w:t xml:space="preserve">. </w:t>
            </w:r>
            <w:r w:rsidRPr="00621C88">
              <w:rPr>
                <w:sz w:val="17"/>
                <w:szCs w:val="17"/>
              </w:rPr>
              <w:t>Wire instructions can be obtained from the secure section of the Texas Range website at www.texas-range.com or by calling 866-839-</w:t>
            </w:r>
            <w:proofErr w:type="gramStart"/>
            <w:r w:rsidRPr="00621C88">
              <w:rPr>
                <w:sz w:val="17"/>
                <w:szCs w:val="17"/>
              </w:rPr>
              <w:t>8376..</w:t>
            </w:r>
            <w:proofErr w:type="gramEnd"/>
          </w:p>
        </w:tc>
        <w:tc>
          <w:tcPr>
            <w:tcW w:w="4289" w:type="dxa"/>
            <w:tcBorders>
              <w:bottom w:val="single" w:sz="4" w:space="0" w:color="auto"/>
            </w:tcBorders>
            <w:tcMar>
              <w:top w:w="86" w:type="dxa"/>
              <w:left w:w="240" w:type="dxa"/>
            </w:tcMar>
          </w:tcPr>
          <w:p w14:paraId="06A7AEEF" w14:textId="079EA72C" w:rsidR="00621C88" w:rsidRPr="00621C88" w:rsidRDefault="00621C88" w:rsidP="00621C88">
            <w:pPr>
              <w:pStyle w:val="TextShortBulletsPFM"/>
              <w:spacing w:after="0" w:line="200" w:lineRule="atLeast"/>
              <w:rPr>
                <w:sz w:val="17"/>
                <w:szCs w:val="17"/>
              </w:rPr>
            </w:pPr>
            <w:r w:rsidRPr="00621C88">
              <w:rPr>
                <w:sz w:val="17"/>
                <w:szCs w:val="17"/>
              </w:rPr>
              <w:t>The Portfolios do not charge fees for receiving wires</w:t>
            </w:r>
            <w:r w:rsidR="00920053">
              <w:rPr>
                <w:sz w:val="17"/>
                <w:szCs w:val="17"/>
              </w:rPr>
              <w:t xml:space="preserve">. </w:t>
            </w:r>
            <w:r w:rsidRPr="00621C88">
              <w:rPr>
                <w:sz w:val="17"/>
                <w:szCs w:val="17"/>
              </w:rPr>
              <w:t>However, the sending bank may charge for wiring funds</w:t>
            </w:r>
            <w:r w:rsidR="00920053">
              <w:rPr>
                <w:sz w:val="17"/>
                <w:szCs w:val="17"/>
              </w:rPr>
              <w:t xml:space="preserve">. </w:t>
            </w:r>
            <w:r w:rsidRPr="00621C88">
              <w:rPr>
                <w:sz w:val="17"/>
                <w:szCs w:val="17"/>
              </w:rPr>
              <w:t>To avoid charges, use ACH transfer below</w:t>
            </w:r>
            <w:r w:rsidR="00920053">
              <w:rPr>
                <w:sz w:val="17"/>
                <w:szCs w:val="17"/>
              </w:rPr>
              <w:t xml:space="preserve">. </w:t>
            </w:r>
            <w:r w:rsidRPr="00621C88">
              <w:rPr>
                <w:sz w:val="17"/>
                <w:szCs w:val="17"/>
              </w:rPr>
              <w:t>It is your responsibility as an Investor to ensure that immediately available funds are received by Texas Range on the settlement date.</w:t>
            </w:r>
          </w:p>
          <w:p w14:paraId="69EECA1C" w14:textId="578CFF8F" w:rsidR="00621C88" w:rsidRPr="00621C88" w:rsidRDefault="00621C88" w:rsidP="00621C88">
            <w:pPr>
              <w:pStyle w:val="TextShortBulletsPFM"/>
              <w:spacing w:after="0" w:line="200" w:lineRule="atLeast"/>
              <w:rPr>
                <w:sz w:val="17"/>
                <w:szCs w:val="17"/>
              </w:rPr>
            </w:pPr>
            <w:r w:rsidRPr="00621C88">
              <w:rPr>
                <w:sz w:val="17"/>
                <w:szCs w:val="17"/>
              </w:rPr>
              <w:t xml:space="preserve">Investors must notify Texas Range before 1:00 p.m. Central Time on a Business Day via </w:t>
            </w:r>
            <w:r w:rsidR="00B277C4">
              <w:rPr>
                <w:sz w:val="17"/>
                <w:szCs w:val="17"/>
              </w:rPr>
              <w:t>Connect</w:t>
            </w:r>
            <w:r w:rsidRPr="00621C88">
              <w:rPr>
                <w:sz w:val="17"/>
                <w:szCs w:val="17"/>
              </w:rPr>
              <w:t xml:space="preserve"> transaction, by telephone, or by fax, and a wire convertible to Federal Funds on a same-day basis and must be received by Texas Range that day if the investment is to begin earning income that day.</w:t>
            </w:r>
          </w:p>
          <w:p w14:paraId="05CCC3AE" w14:textId="65A8C5EC" w:rsidR="00621C88" w:rsidRPr="00621C88" w:rsidRDefault="00621C88" w:rsidP="00621C88">
            <w:pPr>
              <w:pStyle w:val="TextShortBulletsPFM"/>
              <w:spacing w:after="0" w:line="200" w:lineRule="atLeast"/>
              <w:rPr>
                <w:sz w:val="17"/>
                <w:szCs w:val="17"/>
              </w:rPr>
            </w:pPr>
            <w:r w:rsidRPr="00621C88">
              <w:rPr>
                <w:sz w:val="17"/>
                <w:szCs w:val="17"/>
              </w:rPr>
              <w:t xml:space="preserve">If a wire is not received on the </w:t>
            </w:r>
            <w:proofErr w:type="gramStart"/>
            <w:r w:rsidRPr="00621C88">
              <w:rPr>
                <w:sz w:val="17"/>
                <w:szCs w:val="17"/>
              </w:rPr>
              <w:t>date</w:t>
            </w:r>
            <w:proofErr w:type="gramEnd"/>
            <w:r w:rsidRPr="00621C88">
              <w:rPr>
                <w:sz w:val="17"/>
                <w:szCs w:val="17"/>
              </w:rPr>
              <w:t xml:space="preserve"> it was to be transmitted, </w:t>
            </w:r>
            <w:proofErr w:type="gramStart"/>
            <w:r w:rsidRPr="00621C88">
              <w:rPr>
                <w:sz w:val="17"/>
                <w:szCs w:val="17"/>
              </w:rPr>
              <w:t>Texas</w:t>
            </w:r>
            <w:proofErr w:type="gramEnd"/>
            <w:r w:rsidRPr="00621C88">
              <w:rPr>
                <w:sz w:val="17"/>
                <w:szCs w:val="17"/>
              </w:rPr>
              <w:t xml:space="preserve"> Range will pass any overdraft fee that is imposed by the Custodian onto the purchaser. Wires received are not available for immediate (or same day) wire withdrawal. </w:t>
            </w:r>
          </w:p>
        </w:tc>
      </w:tr>
      <w:tr w:rsidR="00621C88" w:rsidRPr="00CB7061" w14:paraId="586EDFDD" w14:textId="77777777" w:rsidTr="00F33D07">
        <w:trPr>
          <w:trHeight w:val="2687"/>
        </w:trPr>
        <w:tc>
          <w:tcPr>
            <w:tcW w:w="1530" w:type="dxa"/>
            <w:tcBorders>
              <w:top w:val="single" w:sz="4" w:space="0" w:color="auto"/>
              <w:bottom w:val="nil"/>
              <w:right w:val="nil"/>
            </w:tcBorders>
            <w:tcMar>
              <w:left w:w="0" w:type="dxa"/>
              <w:bottom w:w="86" w:type="dxa"/>
              <w:right w:w="0" w:type="dxa"/>
            </w:tcMar>
          </w:tcPr>
          <w:p w14:paraId="6DB99480" w14:textId="77777777" w:rsidR="00621C88" w:rsidRPr="00621C88" w:rsidRDefault="00621C88" w:rsidP="004C039A">
            <w:pPr>
              <w:pStyle w:val="TableTextBoldPFM"/>
              <w:rPr>
                <w:sz w:val="17"/>
                <w:szCs w:val="17"/>
              </w:rPr>
            </w:pPr>
            <w:r w:rsidRPr="00621C88">
              <w:rPr>
                <w:sz w:val="17"/>
                <w:szCs w:val="17"/>
              </w:rPr>
              <w:t>ACH transfer (settles next Business Day)</w:t>
            </w:r>
          </w:p>
          <w:p w14:paraId="0382F135" w14:textId="77777777" w:rsidR="00621C88" w:rsidRPr="000C1017" w:rsidRDefault="00621C88" w:rsidP="004C039A">
            <w:pPr>
              <w:pStyle w:val="TableTextBoldPFM"/>
              <w:rPr>
                <w:sz w:val="18"/>
                <w:szCs w:val="18"/>
              </w:rPr>
            </w:pPr>
          </w:p>
        </w:tc>
        <w:tc>
          <w:tcPr>
            <w:tcW w:w="4320" w:type="dxa"/>
            <w:tcBorders>
              <w:top w:val="single" w:sz="4" w:space="0" w:color="auto"/>
              <w:left w:val="nil"/>
              <w:bottom w:val="nil"/>
              <w:right w:val="nil"/>
            </w:tcBorders>
            <w:tcMar>
              <w:top w:w="86" w:type="dxa"/>
              <w:left w:w="86" w:type="dxa"/>
              <w:bottom w:w="86" w:type="dxa"/>
              <w:right w:w="86" w:type="dxa"/>
            </w:tcMar>
          </w:tcPr>
          <w:p w14:paraId="79EB6537" w14:textId="77777777" w:rsidR="00621C88" w:rsidRPr="00621C88" w:rsidRDefault="00621C88" w:rsidP="00621C88">
            <w:pPr>
              <w:pStyle w:val="TextShortBulletsPFM"/>
              <w:spacing w:after="0" w:line="200" w:lineRule="atLeast"/>
              <w:rPr>
                <w:sz w:val="17"/>
                <w:szCs w:val="17"/>
              </w:rPr>
            </w:pPr>
            <w:r w:rsidRPr="00621C88">
              <w:rPr>
                <w:sz w:val="17"/>
                <w:szCs w:val="17"/>
              </w:rPr>
              <w:t>Before making your first transfer, call 866-839-8376 and register for ACH transfers.</w:t>
            </w:r>
          </w:p>
          <w:p w14:paraId="5696F207" w14:textId="27C92EE5" w:rsidR="00621C88" w:rsidRPr="00621C88" w:rsidRDefault="00621C88" w:rsidP="00621C88">
            <w:pPr>
              <w:pStyle w:val="TextShortBulletsPFM"/>
              <w:spacing w:after="0" w:line="200" w:lineRule="atLeast"/>
              <w:rPr>
                <w:sz w:val="17"/>
                <w:szCs w:val="17"/>
              </w:rPr>
            </w:pPr>
            <w:r w:rsidRPr="00621C88">
              <w:rPr>
                <w:sz w:val="17"/>
                <w:szCs w:val="17"/>
              </w:rPr>
              <w:t xml:space="preserve">Investors can initiate an ACH Purchase for next day credit by contacting the Administrator at 866-839-8376, by entering the request on </w:t>
            </w:r>
            <w:r w:rsidR="00B277C4">
              <w:rPr>
                <w:sz w:val="17"/>
                <w:szCs w:val="17"/>
              </w:rPr>
              <w:t>Connect</w:t>
            </w:r>
            <w:r w:rsidRPr="00621C88">
              <w:rPr>
                <w:sz w:val="17"/>
                <w:szCs w:val="17"/>
              </w:rPr>
              <w:t>, or via a faxed request signed by an authorized person received by 3:00 pm Central Time</w:t>
            </w:r>
          </w:p>
          <w:p w14:paraId="3FA29A42" w14:textId="1CDB4780" w:rsidR="00621C88" w:rsidRPr="00621C88" w:rsidRDefault="00621C88" w:rsidP="00621C88">
            <w:pPr>
              <w:pStyle w:val="TextShortBulletsPFM"/>
              <w:spacing w:after="0" w:line="200" w:lineRule="atLeast"/>
              <w:rPr>
                <w:sz w:val="17"/>
                <w:szCs w:val="17"/>
              </w:rPr>
            </w:pPr>
            <w:r w:rsidRPr="00621C88">
              <w:rPr>
                <w:sz w:val="17"/>
                <w:szCs w:val="17"/>
              </w:rPr>
              <w:t xml:space="preserve">All ACH Purchase requests must be reported to </w:t>
            </w:r>
            <w:proofErr w:type="gramStart"/>
            <w:r w:rsidRPr="00621C88">
              <w:rPr>
                <w:sz w:val="17"/>
                <w:szCs w:val="17"/>
              </w:rPr>
              <w:t>Texas</w:t>
            </w:r>
            <w:proofErr w:type="gramEnd"/>
            <w:r w:rsidRPr="00621C88">
              <w:rPr>
                <w:sz w:val="17"/>
                <w:szCs w:val="17"/>
              </w:rPr>
              <w:t xml:space="preserve"> Range by 3:00 p.m. Central Time </w:t>
            </w:r>
            <w:proofErr w:type="gramStart"/>
            <w:r w:rsidRPr="00621C88">
              <w:rPr>
                <w:sz w:val="17"/>
                <w:szCs w:val="17"/>
              </w:rPr>
              <w:t>in order to</w:t>
            </w:r>
            <w:proofErr w:type="gramEnd"/>
            <w:r w:rsidRPr="00621C88">
              <w:rPr>
                <w:sz w:val="17"/>
                <w:szCs w:val="17"/>
              </w:rPr>
              <w:t xml:space="preserve"> begin earning interest in an Investor’s </w:t>
            </w:r>
            <w:proofErr w:type="gramStart"/>
            <w:r w:rsidRPr="00621C88">
              <w:rPr>
                <w:sz w:val="17"/>
                <w:szCs w:val="17"/>
              </w:rPr>
              <w:t>account</w:t>
            </w:r>
            <w:proofErr w:type="gramEnd"/>
            <w:r w:rsidRPr="00621C88">
              <w:rPr>
                <w:sz w:val="17"/>
                <w:szCs w:val="17"/>
              </w:rPr>
              <w:t xml:space="preserve"> the next Business Day.</w:t>
            </w:r>
          </w:p>
        </w:tc>
        <w:tc>
          <w:tcPr>
            <w:tcW w:w="4289" w:type="dxa"/>
            <w:tcBorders>
              <w:top w:val="single" w:sz="4" w:space="0" w:color="auto"/>
              <w:left w:val="nil"/>
              <w:bottom w:val="nil"/>
            </w:tcBorders>
            <w:tcMar>
              <w:top w:w="86" w:type="dxa"/>
              <w:left w:w="240" w:type="dxa"/>
            </w:tcMar>
          </w:tcPr>
          <w:p w14:paraId="0B3803BE" w14:textId="77777777" w:rsidR="00621C88" w:rsidRPr="00621C88" w:rsidRDefault="00621C88" w:rsidP="00621C88">
            <w:pPr>
              <w:pStyle w:val="TextShortBulletsPFM"/>
              <w:spacing w:after="0" w:line="200" w:lineRule="atLeast"/>
              <w:rPr>
                <w:sz w:val="17"/>
                <w:szCs w:val="17"/>
              </w:rPr>
            </w:pPr>
            <w:r w:rsidRPr="00621C88">
              <w:rPr>
                <w:sz w:val="17"/>
                <w:szCs w:val="17"/>
              </w:rPr>
              <w:t>Requests received after 3:00 p.m. Central Time will be initiated the next Business Day and an Investor’s account will begin to earn interest two Business Days after the Administrator’s receipt of the request.</w:t>
            </w:r>
          </w:p>
          <w:p w14:paraId="7EF4424C" w14:textId="77777777" w:rsidR="00621C88" w:rsidRPr="00621C88" w:rsidRDefault="00621C88" w:rsidP="00621C88">
            <w:pPr>
              <w:pStyle w:val="TextShortBulletsPFM"/>
              <w:spacing w:after="0" w:line="200" w:lineRule="atLeast"/>
              <w:rPr>
                <w:sz w:val="17"/>
                <w:szCs w:val="17"/>
              </w:rPr>
            </w:pPr>
            <w:r w:rsidRPr="00621C88">
              <w:rPr>
                <w:sz w:val="17"/>
                <w:szCs w:val="17"/>
              </w:rPr>
              <w:t>The Portfolios do not charge fees for ACH transfers.</w:t>
            </w:r>
          </w:p>
          <w:p w14:paraId="1B1A3BA5" w14:textId="7BA0593D" w:rsidR="00621C88" w:rsidRPr="00621C88" w:rsidRDefault="00621C88" w:rsidP="00621C88">
            <w:pPr>
              <w:pStyle w:val="TextShortBulletsPFM"/>
              <w:spacing w:after="0" w:line="200" w:lineRule="atLeast"/>
              <w:rPr>
                <w:sz w:val="17"/>
                <w:szCs w:val="17"/>
              </w:rPr>
            </w:pPr>
            <w:r w:rsidRPr="00621C88">
              <w:rPr>
                <w:sz w:val="17"/>
                <w:szCs w:val="17"/>
              </w:rPr>
              <w:t>If the proceeds of the ACH Purchase are not received on their intended date, or if the Investor’s bank rejects the ACH Purchase, Texas Range will pass any overdraft fee that is imposed by the Custodian onto the purchaser.</w:t>
            </w:r>
          </w:p>
        </w:tc>
      </w:tr>
      <w:tr w:rsidR="00F33D07" w:rsidRPr="00CB7061" w14:paraId="773F56D5" w14:textId="77777777" w:rsidTr="00F33D07">
        <w:trPr>
          <w:trHeight w:val="22"/>
        </w:trPr>
        <w:tc>
          <w:tcPr>
            <w:tcW w:w="1530" w:type="dxa"/>
            <w:tcBorders>
              <w:top w:val="single" w:sz="4" w:space="0" w:color="auto"/>
              <w:bottom w:val="nil"/>
              <w:right w:val="nil"/>
            </w:tcBorders>
            <w:tcMar>
              <w:left w:w="0" w:type="dxa"/>
              <w:bottom w:w="86" w:type="dxa"/>
              <w:right w:w="0" w:type="dxa"/>
            </w:tcMar>
          </w:tcPr>
          <w:p w14:paraId="300E006B" w14:textId="77777777" w:rsidR="00F33D07" w:rsidRPr="00F33D07" w:rsidRDefault="00F33D07" w:rsidP="00F33D07">
            <w:pPr>
              <w:pStyle w:val="TableTextBoldPFM"/>
              <w:spacing w:line="240" w:lineRule="auto"/>
              <w:rPr>
                <w:sz w:val="4"/>
                <w:szCs w:val="4"/>
              </w:rPr>
            </w:pPr>
          </w:p>
        </w:tc>
        <w:tc>
          <w:tcPr>
            <w:tcW w:w="4320" w:type="dxa"/>
            <w:tcBorders>
              <w:top w:val="single" w:sz="4" w:space="0" w:color="auto"/>
              <w:left w:val="nil"/>
              <w:bottom w:val="nil"/>
              <w:right w:val="nil"/>
            </w:tcBorders>
            <w:tcMar>
              <w:top w:w="86" w:type="dxa"/>
              <w:left w:w="86" w:type="dxa"/>
              <w:bottom w:w="86" w:type="dxa"/>
              <w:right w:w="86" w:type="dxa"/>
            </w:tcMar>
          </w:tcPr>
          <w:p w14:paraId="2432E09D" w14:textId="77777777" w:rsidR="00F33D07" w:rsidRPr="00F33D07" w:rsidRDefault="00F33D07" w:rsidP="00F33D07">
            <w:pPr>
              <w:pStyle w:val="TextShortBulletsPFM"/>
              <w:numPr>
                <w:ilvl w:val="0"/>
                <w:numId w:val="0"/>
              </w:numPr>
              <w:spacing w:after="0" w:line="240" w:lineRule="auto"/>
              <w:rPr>
                <w:sz w:val="4"/>
                <w:szCs w:val="4"/>
              </w:rPr>
            </w:pPr>
          </w:p>
        </w:tc>
        <w:tc>
          <w:tcPr>
            <w:tcW w:w="4289" w:type="dxa"/>
            <w:tcBorders>
              <w:top w:val="single" w:sz="4" w:space="0" w:color="auto"/>
              <w:left w:val="nil"/>
              <w:bottom w:val="nil"/>
            </w:tcBorders>
            <w:tcMar>
              <w:top w:w="86" w:type="dxa"/>
              <w:left w:w="240" w:type="dxa"/>
            </w:tcMar>
          </w:tcPr>
          <w:p w14:paraId="4EDFB569" w14:textId="77777777" w:rsidR="00F33D07" w:rsidRPr="00F33D07" w:rsidRDefault="00F33D07" w:rsidP="00F33D07">
            <w:pPr>
              <w:pStyle w:val="TextShortBulletsPFM"/>
              <w:numPr>
                <w:ilvl w:val="0"/>
                <w:numId w:val="0"/>
              </w:numPr>
              <w:spacing w:after="0" w:line="240" w:lineRule="auto"/>
              <w:rPr>
                <w:sz w:val="4"/>
                <w:szCs w:val="4"/>
              </w:rPr>
            </w:pPr>
          </w:p>
        </w:tc>
      </w:tr>
      <w:tr w:rsidR="00F33D07" w:rsidRPr="000C1017" w14:paraId="3A0D5AFC" w14:textId="77777777" w:rsidTr="00F33D07">
        <w:trPr>
          <w:trHeight w:val="239"/>
        </w:trPr>
        <w:tc>
          <w:tcPr>
            <w:tcW w:w="1530" w:type="dxa"/>
            <w:tcBorders>
              <w:top w:val="nil"/>
              <w:bottom w:val="single" w:sz="4" w:space="0" w:color="auto"/>
              <w:right w:val="nil"/>
            </w:tcBorders>
            <w:tcMar>
              <w:left w:w="0" w:type="dxa"/>
              <w:bottom w:w="86" w:type="dxa"/>
              <w:right w:w="0" w:type="dxa"/>
            </w:tcMar>
          </w:tcPr>
          <w:p w14:paraId="2C0B447A" w14:textId="77777777" w:rsidR="00621C88" w:rsidRPr="00FF2ABB" w:rsidRDefault="00621C88" w:rsidP="00621C88">
            <w:pPr>
              <w:pStyle w:val="HeadingColumnTablePFM"/>
              <w:jc w:val="left"/>
              <w:rPr>
                <w:rFonts w:hint="eastAsia"/>
                <w:color w:val="005E7C"/>
                <w:sz w:val="20"/>
                <w:szCs w:val="20"/>
                <w:lang w:val="en-US"/>
              </w:rPr>
            </w:pPr>
            <w:r w:rsidRPr="00FF2ABB">
              <w:rPr>
                <w:color w:val="005E7C"/>
                <w:sz w:val="20"/>
                <w:szCs w:val="20"/>
                <w:lang w:val="en-US"/>
              </w:rPr>
              <w:t>Method</w:t>
            </w:r>
          </w:p>
        </w:tc>
        <w:tc>
          <w:tcPr>
            <w:tcW w:w="4320" w:type="dxa"/>
            <w:tcBorders>
              <w:top w:val="nil"/>
              <w:left w:val="nil"/>
              <w:bottom w:val="single" w:sz="4" w:space="0" w:color="auto"/>
              <w:right w:val="nil"/>
            </w:tcBorders>
            <w:tcMar>
              <w:top w:w="86" w:type="dxa"/>
              <w:left w:w="86" w:type="dxa"/>
              <w:bottom w:w="86" w:type="dxa"/>
              <w:right w:w="86" w:type="dxa"/>
            </w:tcMar>
          </w:tcPr>
          <w:p w14:paraId="474ED2CA" w14:textId="77777777" w:rsidR="00621C88" w:rsidRPr="00FF2ABB" w:rsidRDefault="00621C88" w:rsidP="00621C88">
            <w:pPr>
              <w:pStyle w:val="HeadingColumnTablePFM"/>
              <w:jc w:val="left"/>
              <w:rPr>
                <w:rFonts w:hint="eastAsia"/>
                <w:color w:val="005E7C"/>
                <w:sz w:val="20"/>
                <w:szCs w:val="20"/>
                <w:lang w:val="en-US"/>
              </w:rPr>
            </w:pPr>
            <w:r w:rsidRPr="00FF2ABB">
              <w:rPr>
                <w:color w:val="005E7C"/>
                <w:sz w:val="20"/>
                <w:szCs w:val="20"/>
                <w:lang w:val="en-US"/>
              </w:rPr>
              <w:t>Instructions</w:t>
            </w:r>
          </w:p>
        </w:tc>
        <w:tc>
          <w:tcPr>
            <w:tcW w:w="4289" w:type="dxa"/>
            <w:tcBorders>
              <w:top w:val="nil"/>
              <w:left w:val="nil"/>
              <w:bottom w:val="single" w:sz="4" w:space="0" w:color="auto"/>
            </w:tcBorders>
            <w:tcMar>
              <w:top w:w="86" w:type="dxa"/>
              <w:left w:w="240" w:type="dxa"/>
            </w:tcMar>
          </w:tcPr>
          <w:p w14:paraId="35F95A63" w14:textId="77777777" w:rsidR="00621C88" w:rsidRPr="00FF2ABB" w:rsidRDefault="00621C88" w:rsidP="00621C88">
            <w:pPr>
              <w:pStyle w:val="HeadingColumnTablePFM"/>
              <w:jc w:val="left"/>
              <w:rPr>
                <w:rFonts w:hint="eastAsia"/>
                <w:color w:val="005E7C"/>
                <w:sz w:val="20"/>
                <w:szCs w:val="20"/>
                <w:lang w:val="en-US"/>
              </w:rPr>
            </w:pPr>
            <w:r w:rsidRPr="00FF2ABB">
              <w:rPr>
                <w:color w:val="005E7C"/>
                <w:sz w:val="20"/>
                <w:szCs w:val="20"/>
                <w:lang w:val="en-US"/>
              </w:rPr>
              <w:t>Additional information</w:t>
            </w:r>
          </w:p>
        </w:tc>
      </w:tr>
      <w:tr w:rsidR="00621C88" w:rsidRPr="00CB7061" w14:paraId="5EA56C7E" w14:textId="77777777" w:rsidTr="00F33D07">
        <w:trPr>
          <w:trHeight w:val="1166"/>
        </w:trPr>
        <w:tc>
          <w:tcPr>
            <w:tcW w:w="1530" w:type="dxa"/>
            <w:tcBorders>
              <w:top w:val="single" w:sz="4" w:space="0" w:color="auto"/>
              <w:bottom w:val="single" w:sz="4" w:space="0" w:color="auto"/>
              <w:right w:val="nil"/>
            </w:tcBorders>
            <w:tcMar>
              <w:left w:w="0" w:type="dxa"/>
              <w:bottom w:w="86" w:type="dxa"/>
              <w:right w:w="0" w:type="dxa"/>
            </w:tcMar>
          </w:tcPr>
          <w:p w14:paraId="2D685947" w14:textId="73362653" w:rsidR="00621C88" w:rsidRPr="00621C88" w:rsidRDefault="00621C88" w:rsidP="004C039A">
            <w:pPr>
              <w:pStyle w:val="TableTextBoldPFM"/>
              <w:rPr>
                <w:sz w:val="17"/>
                <w:szCs w:val="17"/>
              </w:rPr>
            </w:pPr>
            <w:r>
              <w:rPr>
                <w:sz w:val="17"/>
                <w:szCs w:val="17"/>
              </w:rPr>
              <w:t>Direct Deposit Services</w:t>
            </w:r>
          </w:p>
          <w:p w14:paraId="1735C992" w14:textId="77777777" w:rsidR="00621C88" w:rsidRPr="00621C88" w:rsidRDefault="00621C88" w:rsidP="004C039A">
            <w:pPr>
              <w:pStyle w:val="TableTextBoldPFM"/>
              <w:rPr>
                <w:sz w:val="17"/>
                <w:szCs w:val="17"/>
              </w:rPr>
            </w:pPr>
          </w:p>
        </w:tc>
        <w:tc>
          <w:tcPr>
            <w:tcW w:w="4320" w:type="dxa"/>
            <w:tcBorders>
              <w:top w:val="single" w:sz="4" w:space="0" w:color="auto"/>
              <w:left w:val="nil"/>
              <w:bottom w:val="single" w:sz="4" w:space="0" w:color="auto"/>
              <w:right w:val="nil"/>
            </w:tcBorders>
            <w:tcMar>
              <w:top w:w="86" w:type="dxa"/>
              <w:left w:w="86" w:type="dxa"/>
              <w:bottom w:w="86" w:type="dxa"/>
              <w:right w:w="86" w:type="dxa"/>
            </w:tcMar>
          </w:tcPr>
          <w:p w14:paraId="74A82D3F" w14:textId="032A8989" w:rsidR="00621C88" w:rsidRPr="00621C88" w:rsidRDefault="00621C88" w:rsidP="00621C88">
            <w:pPr>
              <w:pStyle w:val="TextShortBulletsPFM"/>
              <w:spacing w:after="0" w:line="200" w:lineRule="atLeast"/>
              <w:rPr>
                <w:sz w:val="17"/>
                <w:szCs w:val="17"/>
              </w:rPr>
            </w:pPr>
            <w:r>
              <w:rPr>
                <w:sz w:val="17"/>
                <w:szCs w:val="17"/>
              </w:rPr>
              <w:t>T</w:t>
            </w:r>
            <w:r w:rsidRPr="00621C88">
              <w:rPr>
                <w:sz w:val="17"/>
                <w:szCs w:val="17"/>
              </w:rPr>
              <w:t>exas Range permits direct deposit via ACH of certain local, state, and federal payments</w:t>
            </w:r>
            <w:r w:rsidR="00920053">
              <w:rPr>
                <w:sz w:val="17"/>
                <w:szCs w:val="17"/>
              </w:rPr>
              <w:t xml:space="preserve">. </w:t>
            </w:r>
            <w:r w:rsidRPr="00621C88">
              <w:rPr>
                <w:sz w:val="17"/>
                <w:szCs w:val="17"/>
              </w:rPr>
              <w:t>Funds deposited in a timely manner directly into TexasDAILY or TexasDAILY Select begin earning interest on the day of deposit.</w:t>
            </w:r>
          </w:p>
        </w:tc>
        <w:tc>
          <w:tcPr>
            <w:tcW w:w="4289" w:type="dxa"/>
            <w:tcBorders>
              <w:top w:val="single" w:sz="4" w:space="0" w:color="auto"/>
              <w:left w:val="nil"/>
              <w:bottom w:val="single" w:sz="4" w:space="0" w:color="auto"/>
            </w:tcBorders>
            <w:tcMar>
              <w:top w:w="86" w:type="dxa"/>
              <w:left w:w="240" w:type="dxa"/>
            </w:tcMar>
          </w:tcPr>
          <w:p w14:paraId="3D3CC02E" w14:textId="78688D40" w:rsidR="00621C88" w:rsidRPr="00621C88" w:rsidRDefault="00621C88" w:rsidP="00621C88">
            <w:pPr>
              <w:pStyle w:val="TextShortBulletsPFM"/>
              <w:numPr>
                <w:ilvl w:val="0"/>
                <w:numId w:val="0"/>
              </w:numPr>
              <w:spacing w:after="0" w:line="200" w:lineRule="atLeast"/>
              <w:rPr>
                <w:sz w:val="17"/>
                <w:szCs w:val="17"/>
              </w:rPr>
            </w:pPr>
            <w:r w:rsidRPr="00621C88">
              <w:rPr>
                <w:sz w:val="17"/>
                <w:szCs w:val="17"/>
              </w:rPr>
              <w:t>Texas Range provides forms and procedures for establishing direct deposit into the TexasDAILY and TexasDAILY Select Portfolios.</w:t>
            </w:r>
          </w:p>
        </w:tc>
      </w:tr>
      <w:tr w:rsidR="00621C88" w:rsidRPr="00CB7061" w14:paraId="24F458F4" w14:textId="77777777" w:rsidTr="00621C88">
        <w:trPr>
          <w:trHeight w:val="1796"/>
        </w:trPr>
        <w:tc>
          <w:tcPr>
            <w:tcW w:w="1530" w:type="dxa"/>
            <w:tcBorders>
              <w:top w:val="single" w:sz="4" w:space="0" w:color="auto"/>
              <w:bottom w:val="single" w:sz="4" w:space="0" w:color="auto"/>
              <w:right w:val="nil"/>
            </w:tcBorders>
            <w:tcMar>
              <w:left w:w="0" w:type="dxa"/>
              <w:bottom w:w="86" w:type="dxa"/>
              <w:right w:w="0" w:type="dxa"/>
            </w:tcMar>
          </w:tcPr>
          <w:p w14:paraId="0B3FF811" w14:textId="2B365D45" w:rsidR="00621C88" w:rsidRPr="00621C88" w:rsidRDefault="00621C88" w:rsidP="004C039A">
            <w:pPr>
              <w:pStyle w:val="TableTextBoldPFM"/>
              <w:rPr>
                <w:sz w:val="17"/>
                <w:szCs w:val="17"/>
              </w:rPr>
            </w:pPr>
            <w:r w:rsidRPr="00621C88">
              <w:rPr>
                <w:sz w:val="17"/>
                <w:szCs w:val="17"/>
              </w:rPr>
              <w:lastRenderedPageBreak/>
              <w:t>Internal Transfer of Funds</w:t>
            </w:r>
          </w:p>
          <w:p w14:paraId="301C52EF" w14:textId="77777777" w:rsidR="00621C88" w:rsidRPr="00621C88" w:rsidRDefault="00621C88" w:rsidP="004C039A">
            <w:pPr>
              <w:pStyle w:val="TableTextBoldPFM"/>
              <w:rPr>
                <w:sz w:val="17"/>
                <w:szCs w:val="17"/>
              </w:rPr>
            </w:pPr>
          </w:p>
        </w:tc>
        <w:tc>
          <w:tcPr>
            <w:tcW w:w="4320" w:type="dxa"/>
            <w:tcBorders>
              <w:top w:val="single" w:sz="4" w:space="0" w:color="auto"/>
              <w:left w:val="nil"/>
              <w:bottom w:val="single" w:sz="4" w:space="0" w:color="auto"/>
              <w:right w:val="nil"/>
            </w:tcBorders>
            <w:tcMar>
              <w:top w:w="86" w:type="dxa"/>
              <w:left w:w="86" w:type="dxa"/>
              <w:bottom w:w="86" w:type="dxa"/>
              <w:right w:w="86" w:type="dxa"/>
            </w:tcMar>
          </w:tcPr>
          <w:p w14:paraId="594A9701" w14:textId="6C18DFD4" w:rsidR="00621C88" w:rsidRPr="00621C88" w:rsidRDefault="00621C88" w:rsidP="00621C88">
            <w:pPr>
              <w:pStyle w:val="TextShortBulletsPFM"/>
              <w:rPr>
                <w:sz w:val="17"/>
                <w:szCs w:val="17"/>
              </w:rPr>
            </w:pPr>
            <w:r w:rsidRPr="00621C88">
              <w:rPr>
                <w:sz w:val="17"/>
                <w:szCs w:val="17"/>
              </w:rPr>
              <w:t xml:space="preserve">Investors may move funds from one account to another within the same Portfolio. Requests for a Transfer which are received via </w:t>
            </w:r>
            <w:r w:rsidR="00B277C4">
              <w:rPr>
                <w:sz w:val="17"/>
                <w:szCs w:val="17"/>
              </w:rPr>
              <w:t>Connect</w:t>
            </w:r>
            <w:r w:rsidRPr="00621C88">
              <w:rPr>
                <w:sz w:val="17"/>
                <w:szCs w:val="17"/>
              </w:rPr>
              <w:t xml:space="preserve">, by telephone, or by fax prior to 4:00 p.m. Central Time will be effective on the same day. </w:t>
            </w:r>
          </w:p>
          <w:p w14:paraId="2E12AD17" w14:textId="710472FA" w:rsidR="00621C88" w:rsidRPr="00621C88" w:rsidRDefault="00621C88" w:rsidP="00621C88">
            <w:pPr>
              <w:pStyle w:val="TextShortBulletsPFM"/>
              <w:rPr>
                <w:sz w:val="17"/>
                <w:szCs w:val="17"/>
              </w:rPr>
            </w:pPr>
            <w:r w:rsidRPr="00621C88">
              <w:rPr>
                <w:sz w:val="17"/>
                <w:szCs w:val="17"/>
              </w:rPr>
              <w:t>Transfers requested after 4:00 p.m. Central Time will be effective the next Business Day</w:t>
            </w:r>
            <w:r>
              <w:rPr>
                <w:sz w:val="17"/>
                <w:szCs w:val="17"/>
              </w:rPr>
              <w:t>.</w:t>
            </w:r>
          </w:p>
        </w:tc>
        <w:tc>
          <w:tcPr>
            <w:tcW w:w="4289" w:type="dxa"/>
            <w:tcBorders>
              <w:top w:val="single" w:sz="4" w:space="0" w:color="auto"/>
              <w:left w:val="nil"/>
              <w:bottom w:val="single" w:sz="4" w:space="0" w:color="auto"/>
            </w:tcBorders>
            <w:tcMar>
              <w:top w:w="86" w:type="dxa"/>
              <w:left w:w="240" w:type="dxa"/>
            </w:tcMar>
          </w:tcPr>
          <w:p w14:paraId="3976FDD3" w14:textId="52BBD15D" w:rsidR="00621C88" w:rsidRPr="00621C88" w:rsidRDefault="00621C88" w:rsidP="00621C88">
            <w:pPr>
              <w:pStyle w:val="TextShortBulletsPFM"/>
              <w:numPr>
                <w:ilvl w:val="0"/>
                <w:numId w:val="0"/>
              </w:numPr>
              <w:spacing w:after="0" w:line="200" w:lineRule="atLeast"/>
              <w:rPr>
                <w:sz w:val="17"/>
                <w:szCs w:val="17"/>
              </w:rPr>
            </w:pPr>
          </w:p>
        </w:tc>
      </w:tr>
      <w:tr w:rsidR="00621C88" w:rsidRPr="00CB7061" w14:paraId="01C10F64" w14:textId="77777777" w:rsidTr="00621C88">
        <w:trPr>
          <w:trHeight w:val="1886"/>
        </w:trPr>
        <w:tc>
          <w:tcPr>
            <w:tcW w:w="1530" w:type="dxa"/>
            <w:tcBorders>
              <w:top w:val="single" w:sz="4" w:space="0" w:color="auto"/>
              <w:bottom w:val="single" w:sz="4" w:space="0" w:color="auto"/>
              <w:right w:val="nil"/>
            </w:tcBorders>
            <w:tcMar>
              <w:left w:w="0" w:type="dxa"/>
              <w:bottom w:w="86" w:type="dxa"/>
              <w:right w:w="0" w:type="dxa"/>
            </w:tcMar>
          </w:tcPr>
          <w:p w14:paraId="2A0EEEAB" w14:textId="12CB5D7A" w:rsidR="00621C88" w:rsidRPr="00621C88" w:rsidRDefault="00621C88" w:rsidP="004C039A">
            <w:pPr>
              <w:pStyle w:val="TableTextBoldPFM"/>
              <w:rPr>
                <w:sz w:val="17"/>
                <w:szCs w:val="17"/>
              </w:rPr>
            </w:pPr>
            <w:r>
              <w:rPr>
                <w:sz w:val="17"/>
                <w:szCs w:val="17"/>
              </w:rPr>
              <w:t>Exchange</w:t>
            </w:r>
            <w:r w:rsidRPr="00621C88">
              <w:rPr>
                <w:sz w:val="17"/>
                <w:szCs w:val="17"/>
              </w:rPr>
              <w:t xml:space="preserve"> of Funds</w:t>
            </w:r>
          </w:p>
          <w:p w14:paraId="19E6E3C0" w14:textId="77777777" w:rsidR="00621C88" w:rsidRPr="00621C88" w:rsidRDefault="00621C88" w:rsidP="004C039A">
            <w:pPr>
              <w:pStyle w:val="TableTextBoldPFM"/>
              <w:rPr>
                <w:sz w:val="17"/>
                <w:szCs w:val="17"/>
              </w:rPr>
            </w:pPr>
          </w:p>
        </w:tc>
        <w:tc>
          <w:tcPr>
            <w:tcW w:w="4320" w:type="dxa"/>
            <w:tcBorders>
              <w:top w:val="single" w:sz="4" w:space="0" w:color="auto"/>
              <w:left w:val="nil"/>
              <w:bottom w:val="single" w:sz="4" w:space="0" w:color="auto"/>
              <w:right w:val="nil"/>
            </w:tcBorders>
            <w:tcMar>
              <w:top w:w="86" w:type="dxa"/>
              <w:left w:w="86" w:type="dxa"/>
              <w:bottom w:w="86" w:type="dxa"/>
              <w:right w:w="86" w:type="dxa"/>
            </w:tcMar>
          </w:tcPr>
          <w:p w14:paraId="2F4B2DF2" w14:textId="114FC3A7" w:rsidR="00621C88" w:rsidRPr="00621C88" w:rsidRDefault="00621C88" w:rsidP="00621C88">
            <w:pPr>
              <w:pStyle w:val="TextShortBulletsPFM"/>
              <w:rPr>
                <w:sz w:val="17"/>
                <w:szCs w:val="17"/>
              </w:rPr>
            </w:pPr>
            <w:r w:rsidRPr="00621C88">
              <w:rPr>
                <w:sz w:val="17"/>
                <w:szCs w:val="17"/>
              </w:rPr>
              <w:t xml:space="preserve">Investors may move funds between the TexasDAILY Portfolio and TexasDAILY Select Portfolio. Requests for an Exchange Transfer which are received via </w:t>
            </w:r>
            <w:r w:rsidR="00B277C4">
              <w:rPr>
                <w:sz w:val="17"/>
                <w:szCs w:val="17"/>
              </w:rPr>
              <w:t>Connect</w:t>
            </w:r>
            <w:r w:rsidRPr="00621C88">
              <w:rPr>
                <w:sz w:val="17"/>
                <w:szCs w:val="17"/>
              </w:rPr>
              <w:t>, by telephone, or by fax prior to 1:00 p.m. Central Time will be effective on the same day.</w:t>
            </w:r>
          </w:p>
          <w:p w14:paraId="4B0426D8" w14:textId="722E79E6" w:rsidR="00621C88" w:rsidRPr="00621C88" w:rsidRDefault="00621C88" w:rsidP="00621C88">
            <w:pPr>
              <w:pStyle w:val="TextShortBulletsPFM"/>
              <w:rPr>
                <w:sz w:val="17"/>
                <w:szCs w:val="17"/>
              </w:rPr>
            </w:pPr>
            <w:r w:rsidRPr="00621C88">
              <w:rPr>
                <w:sz w:val="17"/>
                <w:szCs w:val="17"/>
              </w:rPr>
              <w:t>Exchanges requested after 1:00 p.m. Central Time will be effective the next Business Day</w:t>
            </w:r>
            <w:r>
              <w:rPr>
                <w:sz w:val="17"/>
                <w:szCs w:val="17"/>
              </w:rPr>
              <w:t>.</w:t>
            </w:r>
          </w:p>
        </w:tc>
        <w:tc>
          <w:tcPr>
            <w:tcW w:w="4289" w:type="dxa"/>
            <w:tcBorders>
              <w:top w:val="single" w:sz="4" w:space="0" w:color="auto"/>
              <w:left w:val="nil"/>
              <w:bottom w:val="single" w:sz="4" w:space="0" w:color="auto"/>
            </w:tcBorders>
            <w:tcMar>
              <w:top w:w="86" w:type="dxa"/>
              <w:left w:w="240" w:type="dxa"/>
            </w:tcMar>
          </w:tcPr>
          <w:p w14:paraId="79530A5A" w14:textId="77777777" w:rsidR="00621C88" w:rsidRPr="00621C88" w:rsidRDefault="00621C88" w:rsidP="004C039A">
            <w:pPr>
              <w:pStyle w:val="TextShortBulletsPFM"/>
              <w:numPr>
                <w:ilvl w:val="0"/>
                <w:numId w:val="0"/>
              </w:numPr>
              <w:spacing w:after="0" w:line="200" w:lineRule="atLeast"/>
              <w:rPr>
                <w:sz w:val="17"/>
                <w:szCs w:val="17"/>
              </w:rPr>
            </w:pPr>
          </w:p>
        </w:tc>
      </w:tr>
    </w:tbl>
    <w:p w14:paraId="29552AF8" w14:textId="77777777" w:rsidR="0080192B" w:rsidRPr="001455FC" w:rsidRDefault="0080192B" w:rsidP="001455FC">
      <w:pPr>
        <w:pStyle w:val="Heading5PFMText"/>
        <w:sectPr w:rsidR="0080192B" w:rsidRPr="001455FC" w:rsidSect="00F4386A">
          <w:type w:val="continuous"/>
          <w:pgSz w:w="12240" w:h="15840" w:code="9"/>
          <w:pgMar w:top="1699" w:right="1138" w:bottom="1138" w:left="1138" w:header="850" w:footer="576" w:gutter="0"/>
          <w:paperSrc w:first="15" w:other="15"/>
          <w:cols w:space="360"/>
          <w:docGrid w:linePitch="326"/>
        </w:sectPr>
      </w:pPr>
    </w:p>
    <w:p w14:paraId="1551161C" w14:textId="2E922647" w:rsidR="005B0C2D" w:rsidRPr="00FF2ABB" w:rsidRDefault="005B0C2D" w:rsidP="00FF2ABB">
      <w:pPr>
        <w:pStyle w:val="Heading3PFMText0Before"/>
        <w:pBdr>
          <w:bottom w:val="single" w:sz="18" w:space="1" w:color="595959"/>
        </w:pBdr>
        <w:rPr>
          <w:color w:val="595959"/>
        </w:rPr>
        <w:sectPr w:rsidR="005B0C2D" w:rsidRPr="00FF2ABB" w:rsidSect="00DC050D">
          <w:headerReference w:type="even" r:id="rId59"/>
          <w:headerReference w:type="default" r:id="rId60"/>
          <w:headerReference w:type="first" r:id="rId61"/>
          <w:pgSz w:w="12240" w:h="15840" w:code="9"/>
          <w:pgMar w:top="1699" w:right="1138" w:bottom="1138" w:left="1138" w:header="850" w:footer="576" w:gutter="0"/>
          <w:paperSrc w:first="15" w:other="15"/>
          <w:cols w:space="360"/>
          <w:docGrid w:linePitch="326"/>
        </w:sectPr>
      </w:pPr>
      <w:proofErr w:type="spellStart"/>
      <w:r w:rsidRPr="00FF2ABB">
        <w:rPr>
          <w:color w:val="595959"/>
        </w:rPr>
        <w:lastRenderedPageBreak/>
        <w:t>Redeeming</w:t>
      </w:r>
      <w:proofErr w:type="spellEnd"/>
      <w:r w:rsidRPr="00FF2ABB">
        <w:rPr>
          <w:color w:val="595959"/>
        </w:rPr>
        <w:t xml:space="preserve"> </w:t>
      </w:r>
      <w:proofErr w:type="spellStart"/>
      <w:r w:rsidRPr="00FF2ABB">
        <w:rPr>
          <w:color w:val="595959"/>
        </w:rPr>
        <w:t>Shares</w:t>
      </w:r>
      <w:proofErr w:type="spellEnd"/>
      <w:r w:rsidR="00F33D07" w:rsidRPr="00FF2ABB">
        <w:rPr>
          <w:color w:val="595959"/>
        </w:rPr>
        <w:t xml:space="preserve"> – TexasDAILY/TexasDAILY Select</w:t>
      </w:r>
    </w:p>
    <w:p w14:paraId="5B94202B" w14:textId="3FD059B3" w:rsidR="00F33D07" w:rsidRDefault="00F33D07" w:rsidP="00F33D07">
      <w:pPr>
        <w:pStyle w:val="TextPFM"/>
      </w:pPr>
      <w:r>
        <w:t>Investors may redeem all or a portion of the available fund balance in their TexasDAILY or TexasDAILY Select account on any Business Day without any charge by Texas Range</w:t>
      </w:r>
      <w:r w:rsidR="00920053">
        <w:t xml:space="preserve">. </w:t>
      </w:r>
      <w:r>
        <w:t>Shares will be redeemed at net asset value per share next determined after receipt of a redemption request in proper form</w:t>
      </w:r>
      <w:r w:rsidR="00920053">
        <w:t xml:space="preserve">. </w:t>
      </w:r>
      <w:r>
        <w:t xml:space="preserve">Shares may be redeemed by wire, or by ACH. </w:t>
      </w:r>
    </w:p>
    <w:p w14:paraId="5CA2FFEA" w14:textId="3C11860E" w:rsidR="00F33D07" w:rsidRDefault="00F33D07" w:rsidP="00F33D07">
      <w:pPr>
        <w:pStyle w:val="TextPFM"/>
      </w:pPr>
      <w:r>
        <w:t xml:space="preserve">Requests for redemptions from TexasDAILY or TexasDAILY Select may be made via </w:t>
      </w:r>
      <w:r w:rsidR="00B277C4">
        <w:t>Connect</w:t>
      </w:r>
      <w:r>
        <w:t>, by telephone, by fax, or by mail, all as described herein.</w:t>
      </w:r>
    </w:p>
    <w:p w14:paraId="23EBF7F0" w14:textId="0405201A" w:rsidR="00F33D07" w:rsidRDefault="00F33D07" w:rsidP="00F33D07">
      <w:pPr>
        <w:pStyle w:val="TextPFM"/>
        <w:sectPr w:rsidR="00F33D07" w:rsidSect="00F33D07">
          <w:type w:val="continuous"/>
          <w:pgSz w:w="12240" w:h="15840" w:code="9"/>
          <w:pgMar w:top="1699" w:right="1138" w:bottom="1138" w:left="1138" w:header="850" w:footer="576" w:gutter="0"/>
          <w:paperSrc w:first="15" w:other="15"/>
          <w:cols w:num="2" w:space="360"/>
          <w:docGrid w:linePitch="326"/>
        </w:sectPr>
      </w:pPr>
      <w:r>
        <w:t>Redemption requests received prior to 1:00 p.m., Central Time on a Business Day, will be affected at the net asset value computed on that day</w:t>
      </w:r>
      <w:r w:rsidR="00920053">
        <w:t xml:space="preserve">. </w:t>
      </w:r>
      <w:r>
        <w:t>Redemption requests received after 1:00 p.m. Central Time will be computed based on the net asset value on the next Business Day</w:t>
      </w:r>
      <w:r w:rsidR="00920053">
        <w:t xml:space="preserve">. </w:t>
      </w:r>
      <w:r>
        <w:t>See “Net Asset Value.” Shares will not earn dividends declared on the day of redemption</w:t>
      </w:r>
      <w:r w:rsidR="00920053">
        <w:t xml:space="preserve">. </w:t>
      </w:r>
      <w:r>
        <w:t>When a redemption is being requested to close an account, please contact the Administrator at 866-839-8376</w:t>
      </w:r>
      <w:r w:rsidR="005B0C2D">
        <w:t>.</w:t>
      </w:r>
    </w:p>
    <w:tbl>
      <w:tblPr>
        <w:tblW w:w="10139" w:type="dxa"/>
        <w:tblBorders>
          <w:top w:val="single" w:sz="4" w:space="0" w:color="auto"/>
          <w:bottom w:val="single" w:sz="4" w:space="0" w:color="auto"/>
          <w:insideH w:val="single" w:sz="4" w:space="0" w:color="auto"/>
        </w:tblBorders>
        <w:tblLook w:val="0600" w:firstRow="0" w:lastRow="0" w:firstColumn="0" w:lastColumn="0" w:noHBand="1" w:noVBand="1"/>
      </w:tblPr>
      <w:tblGrid>
        <w:gridCol w:w="1530"/>
        <w:gridCol w:w="4320"/>
        <w:gridCol w:w="4289"/>
      </w:tblGrid>
      <w:tr w:rsidR="00F33D07" w:rsidRPr="000C1017" w14:paraId="7D9A9673" w14:textId="77777777" w:rsidTr="004C039A">
        <w:trPr>
          <w:trHeight w:val="19"/>
        </w:trPr>
        <w:tc>
          <w:tcPr>
            <w:tcW w:w="1530" w:type="dxa"/>
            <w:tcBorders>
              <w:top w:val="nil"/>
            </w:tcBorders>
            <w:tcMar>
              <w:top w:w="240" w:type="dxa"/>
              <w:left w:w="0" w:type="dxa"/>
              <w:bottom w:w="60" w:type="dxa"/>
              <w:right w:w="0" w:type="dxa"/>
            </w:tcMar>
          </w:tcPr>
          <w:p w14:paraId="6E72F44C" w14:textId="77777777" w:rsidR="00F33D07" w:rsidRPr="00FF2ABB" w:rsidRDefault="00F33D07" w:rsidP="004C039A">
            <w:pPr>
              <w:pStyle w:val="HeadingColumnTablePFM"/>
              <w:jc w:val="left"/>
              <w:rPr>
                <w:rFonts w:hint="eastAsia"/>
                <w:color w:val="005E7C"/>
                <w:sz w:val="20"/>
                <w:szCs w:val="20"/>
                <w:lang w:val="en-US"/>
              </w:rPr>
            </w:pPr>
            <w:r w:rsidRPr="00FF2ABB">
              <w:rPr>
                <w:color w:val="005E7C"/>
                <w:sz w:val="20"/>
                <w:szCs w:val="20"/>
                <w:lang w:val="en-US"/>
              </w:rPr>
              <w:t>Method</w:t>
            </w:r>
          </w:p>
        </w:tc>
        <w:tc>
          <w:tcPr>
            <w:tcW w:w="4320" w:type="dxa"/>
            <w:tcBorders>
              <w:top w:val="nil"/>
            </w:tcBorders>
            <w:tcMar>
              <w:top w:w="240" w:type="dxa"/>
              <w:left w:w="86" w:type="dxa"/>
              <w:bottom w:w="60" w:type="dxa"/>
              <w:right w:w="0" w:type="dxa"/>
            </w:tcMar>
          </w:tcPr>
          <w:p w14:paraId="4B1309AF" w14:textId="77777777" w:rsidR="00F33D07" w:rsidRPr="00FF2ABB" w:rsidRDefault="00F33D07" w:rsidP="004C039A">
            <w:pPr>
              <w:pStyle w:val="HeadingColumnTablePFM"/>
              <w:jc w:val="left"/>
              <w:rPr>
                <w:rFonts w:hint="eastAsia"/>
                <w:color w:val="005E7C"/>
                <w:sz w:val="20"/>
                <w:szCs w:val="20"/>
                <w:lang w:val="en-US"/>
              </w:rPr>
            </w:pPr>
            <w:r w:rsidRPr="00FF2ABB">
              <w:rPr>
                <w:color w:val="005E7C"/>
                <w:sz w:val="20"/>
                <w:szCs w:val="20"/>
                <w:lang w:val="en-US"/>
              </w:rPr>
              <w:t>Instructions</w:t>
            </w:r>
          </w:p>
        </w:tc>
        <w:tc>
          <w:tcPr>
            <w:tcW w:w="4289" w:type="dxa"/>
            <w:tcBorders>
              <w:top w:val="nil"/>
            </w:tcBorders>
            <w:tcMar>
              <w:top w:w="240" w:type="dxa"/>
              <w:left w:w="240" w:type="dxa"/>
              <w:bottom w:w="60" w:type="dxa"/>
              <w:right w:w="0" w:type="dxa"/>
            </w:tcMar>
          </w:tcPr>
          <w:p w14:paraId="34676501" w14:textId="77777777" w:rsidR="00F33D07" w:rsidRPr="00FF2ABB" w:rsidRDefault="00F33D07" w:rsidP="004C039A">
            <w:pPr>
              <w:pStyle w:val="HeadingColumnTablePFM"/>
              <w:jc w:val="left"/>
              <w:rPr>
                <w:rFonts w:hint="eastAsia"/>
                <w:color w:val="005E7C"/>
                <w:sz w:val="20"/>
                <w:szCs w:val="20"/>
                <w:lang w:val="en-US"/>
              </w:rPr>
            </w:pPr>
            <w:r w:rsidRPr="00FF2ABB">
              <w:rPr>
                <w:color w:val="005E7C"/>
                <w:sz w:val="20"/>
                <w:szCs w:val="20"/>
                <w:lang w:val="en-US"/>
              </w:rPr>
              <w:t>Additional information</w:t>
            </w:r>
          </w:p>
        </w:tc>
      </w:tr>
      <w:tr w:rsidR="00F33D07" w:rsidRPr="00CB7061" w14:paraId="3B4A6FC5" w14:textId="77777777" w:rsidTr="00F33D07">
        <w:trPr>
          <w:trHeight w:val="2084"/>
        </w:trPr>
        <w:tc>
          <w:tcPr>
            <w:tcW w:w="1530" w:type="dxa"/>
            <w:tcMar>
              <w:left w:w="0" w:type="dxa"/>
              <w:bottom w:w="86" w:type="dxa"/>
              <w:right w:w="0" w:type="dxa"/>
            </w:tcMar>
          </w:tcPr>
          <w:p w14:paraId="2E8AB7BC" w14:textId="77777777" w:rsidR="00F33D07" w:rsidRPr="00621C88" w:rsidRDefault="00F33D07" w:rsidP="004C039A">
            <w:pPr>
              <w:pStyle w:val="TableTextBoldPFM"/>
              <w:rPr>
                <w:sz w:val="17"/>
                <w:szCs w:val="17"/>
              </w:rPr>
            </w:pPr>
            <w:r w:rsidRPr="00621C88">
              <w:rPr>
                <w:sz w:val="17"/>
                <w:szCs w:val="17"/>
              </w:rPr>
              <w:t>Wire (same-day settlement)</w:t>
            </w:r>
          </w:p>
          <w:p w14:paraId="1AB767D0" w14:textId="77777777" w:rsidR="00F33D07" w:rsidRPr="000C1017" w:rsidRDefault="00F33D07" w:rsidP="004C039A">
            <w:pPr>
              <w:pStyle w:val="TableTextBoldPFM"/>
              <w:rPr>
                <w:b w:val="0"/>
                <w:i/>
                <w:sz w:val="18"/>
                <w:szCs w:val="18"/>
              </w:rPr>
            </w:pPr>
          </w:p>
        </w:tc>
        <w:tc>
          <w:tcPr>
            <w:tcW w:w="4320" w:type="dxa"/>
            <w:tcMar>
              <w:top w:w="86" w:type="dxa"/>
              <w:left w:w="86" w:type="dxa"/>
              <w:bottom w:w="86" w:type="dxa"/>
              <w:right w:w="86" w:type="dxa"/>
            </w:tcMar>
          </w:tcPr>
          <w:p w14:paraId="5ED7170B" w14:textId="07509D42" w:rsidR="00F33D07" w:rsidRPr="00F33D07" w:rsidRDefault="00F33D07" w:rsidP="00F33D07">
            <w:pPr>
              <w:pStyle w:val="TextShortBulletsPFM"/>
              <w:rPr>
                <w:sz w:val="17"/>
                <w:szCs w:val="17"/>
              </w:rPr>
            </w:pPr>
            <w:r w:rsidRPr="00F33D07">
              <w:rPr>
                <w:sz w:val="17"/>
                <w:szCs w:val="17"/>
              </w:rPr>
              <w:t xml:space="preserve">Use </w:t>
            </w:r>
            <w:r w:rsidR="00B277C4">
              <w:rPr>
                <w:sz w:val="17"/>
                <w:szCs w:val="17"/>
              </w:rPr>
              <w:t>Connect</w:t>
            </w:r>
            <w:r w:rsidRPr="00F33D07">
              <w:rPr>
                <w:sz w:val="17"/>
                <w:szCs w:val="17"/>
              </w:rPr>
              <w:t xml:space="preserve"> or call 866-839-8376 on any Business Day to request a withdrawal and the transfer of proceeds to the bank account specified on your Account Application. </w:t>
            </w:r>
          </w:p>
          <w:p w14:paraId="7C9BFBA6" w14:textId="77777777" w:rsidR="00F33D07" w:rsidRPr="00F33D07" w:rsidRDefault="00F33D07" w:rsidP="00F33D07">
            <w:pPr>
              <w:pStyle w:val="TextShortBulletsPFM"/>
              <w:rPr>
                <w:sz w:val="17"/>
                <w:szCs w:val="17"/>
              </w:rPr>
            </w:pPr>
            <w:r w:rsidRPr="00F33D07">
              <w:rPr>
                <w:sz w:val="17"/>
                <w:szCs w:val="17"/>
              </w:rPr>
              <w:t xml:space="preserve">If your request is received before1:00 Central Time, funds will be wired on that same day. </w:t>
            </w:r>
          </w:p>
          <w:p w14:paraId="6DD9E01A" w14:textId="07121CC6" w:rsidR="00F33D07" w:rsidRPr="00621C88" w:rsidRDefault="00F33D07" w:rsidP="00F33D07">
            <w:pPr>
              <w:pStyle w:val="TextShortBulletsPFM"/>
              <w:rPr>
                <w:b/>
                <w:bCs/>
                <w:sz w:val="17"/>
                <w:szCs w:val="17"/>
              </w:rPr>
            </w:pPr>
            <w:r w:rsidRPr="00F33D07">
              <w:rPr>
                <w:sz w:val="17"/>
                <w:szCs w:val="17"/>
              </w:rPr>
              <w:t>Requests received after 1:00 Central Time will be processed on the following Business Day.</w:t>
            </w:r>
          </w:p>
        </w:tc>
        <w:tc>
          <w:tcPr>
            <w:tcW w:w="4289" w:type="dxa"/>
            <w:tcMar>
              <w:top w:w="86" w:type="dxa"/>
              <w:left w:w="240" w:type="dxa"/>
            </w:tcMar>
          </w:tcPr>
          <w:p w14:paraId="4E596F17" w14:textId="77777777" w:rsidR="00F33D07" w:rsidRPr="00F33D07" w:rsidRDefault="00F33D07" w:rsidP="00F33D07">
            <w:pPr>
              <w:pStyle w:val="TextShortBulletsPFM"/>
              <w:rPr>
                <w:sz w:val="17"/>
                <w:szCs w:val="17"/>
              </w:rPr>
            </w:pPr>
            <w:r w:rsidRPr="00F33D07">
              <w:rPr>
                <w:sz w:val="17"/>
                <w:szCs w:val="17"/>
              </w:rPr>
              <w:t>Texas Range does not charge a fee for a same day wire, but your depository may.</w:t>
            </w:r>
          </w:p>
          <w:p w14:paraId="0EADC425" w14:textId="5807B49F" w:rsidR="00F33D07" w:rsidRPr="00621C88" w:rsidRDefault="00F33D07" w:rsidP="00F33D07">
            <w:pPr>
              <w:pStyle w:val="TextShortBulletsPFM"/>
              <w:rPr>
                <w:sz w:val="17"/>
                <w:szCs w:val="17"/>
              </w:rPr>
            </w:pPr>
            <w:r w:rsidRPr="00F33D07">
              <w:rPr>
                <w:sz w:val="17"/>
                <w:szCs w:val="17"/>
              </w:rPr>
              <w:t>You must notify us in writing of any changes to the specified banking instructions on file.</w:t>
            </w:r>
          </w:p>
        </w:tc>
      </w:tr>
      <w:tr w:rsidR="00F33D07" w:rsidRPr="00CB7061" w14:paraId="6FF0B346" w14:textId="77777777" w:rsidTr="00F33D07">
        <w:trPr>
          <w:trHeight w:val="2066"/>
        </w:trPr>
        <w:tc>
          <w:tcPr>
            <w:tcW w:w="1530" w:type="dxa"/>
            <w:tcMar>
              <w:left w:w="0" w:type="dxa"/>
              <w:bottom w:w="86" w:type="dxa"/>
              <w:right w:w="0" w:type="dxa"/>
            </w:tcMar>
          </w:tcPr>
          <w:p w14:paraId="7C05D4F0" w14:textId="22CD6219" w:rsidR="00F33D07" w:rsidRPr="00621C88" w:rsidRDefault="00F33D07" w:rsidP="004C039A">
            <w:pPr>
              <w:pStyle w:val="TableTextBoldPFM"/>
              <w:rPr>
                <w:sz w:val="17"/>
                <w:szCs w:val="17"/>
              </w:rPr>
            </w:pPr>
            <w:r w:rsidRPr="00F33D07">
              <w:rPr>
                <w:sz w:val="17"/>
                <w:szCs w:val="17"/>
              </w:rPr>
              <w:t>ACH transfer (settles next Business Day)</w:t>
            </w:r>
          </w:p>
        </w:tc>
        <w:tc>
          <w:tcPr>
            <w:tcW w:w="4320" w:type="dxa"/>
            <w:tcMar>
              <w:top w:w="86" w:type="dxa"/>
              <w:left w:w="86" w:type="dxa"/>
              <w:bottom w:w="86" w:type="dxa"/>
              <w:right w:w="86" w:type="dxa"/>
            </w:tcMar>
          </w:tcPr>
          <w:p w14:paraId="0B85842C" w14:textId="77777777" w:rsidR="00F33D07" w:rsidRPr="00F33D07" w:rsidRDefault="00F33D07" w:rsidP="00F33D07">
            <w:pPr>
              <w:pStyle w:val="TextShortBulletsPFM"/>
              <w:rPr>
                <w:sz w:val="17"/>
                <w:szCs w:val="17"/>
              </w:rPr>
            </w:pPr>
            <w:r w:rsidRPr="00F33D07">
              <w:rPr>
                <w:sz w:val="17"/>
                <w:szCs w:val="17"/>
              </w:rPr>
              <w:t>Before making your first ACH transfer, call 866-839-8376 and register for ACH transfers.</w:t>
            </w:r>
          </w:p>
          <w:p w14:paraId="06C6F6AC" w14:textId="1C2C441C" w:rsidR="00F33D07" w:rsidRPr="00F33D07" w:rsidRDefault="00F33D07" w:rsidP="00F33D07">
            <w:pPr>
              <w:pStyle w:val="TextShortBulletsPFM"/>
              <w:rPr>
                <w:sz w:val="17"/>
                <w:szCs w:val="17"/>
              </w:rPr>
            </w:pPr>
            <w:r w:rsidRPr="00F33D07">
              <w:rPr>
                <w:sz w:val="17"/>
                <w:szCs w:val="17"/>
              </w:rPr>
              <w:t>Investors may initiate an ACH Redemption for the next Business Day online, via a faxed request signed by an authorized person, or by calling the Administrator before 3:00 PM Central Time and request the movement of funds to the specified bank account.</w:t>
            </w:r>
          </w:p>
        </w:tc>
        <w:tc>
          <w:tcPr>
            <w:tcW w:w="4289" w:type="dxa"/>
            <w:tcMar>
              <w:top w:w="86" w:type="dxa"/>
              <w:left w:w="240" w:type="dxa"/>
            </w:tcMar>
          </w:tcPr>
          <w:p w14:paraId="1CC5CB8C" w14:textId="77777777" w:rsidR="00F33D07" w:rsidRPr="00F33D07" w:rsidRDefault="00F33D07" w:rsidP="00F33D07">
            <w:pPr>
              <w:pStyle w:val="TextShortBulletsPFM"/>
              <w:rPr>
                <w:sz w:val="17"/>
                <w:szCs w:val="17"/>
              </w:rPr>
            </w:pPr>
            <w:r w:rsidRPr="00F33D07">
              <w:rPr>
                <w:sz w:val="17"/>
                <w:szCs w:val="17"/>
              </w:rPr>
              <w:t>Funds will transfer overnight and be available the next Business Day.</w:t>
            </w:r>
          </w:p>
          <w:p w14:paraId="6B1E6E88" w14:textId="77777777" w:rsidR="00F33D07" w:rsidRPr="00F33D07" w:rsidRDefault="00F33D07" w:rsidP="00F33D07">
            <w:pPr>
              <w:pStyle w:val="TextShortBulletsPFM"/>
              <w:rPr>
                <w:sz w:val="17"/>
                <w:szCs w:val="17"/>
              </w:rPr>
            </w:pPr>
            <w:r w:rsidRPr="00F33D07">
              <w:rPr>
                <w:sz w:val="17"/>
                <w:szCs w:val="17"/>
              </w:rPr>
              <w:t>Funds remain invested until the day they are transferred.</w:t>
            </w:r>
          </w:p>
          <w:p w14:paraId="19F1E526" w14:textId="09834BD9" w:rsidR="00F33D07" w:rsidRPr="00F33D07" w:rsidRDefault="00F33D07" w:rsidP="00F33D07">
            <w:pPr>
              <w:pStyle w:val="TextShortBulletsPFM"/>
              <w:rPr>
                <w:sz w:val="17"/>
                <w:szCs w:val="17"/>
              </w:rPr>
            </w:pPr>
            <w:r w:rsidRPr="00F33D07">
              <w:rPr>
                <w:sz w:val="17"/>
                <w:szCs w:val="17"/>
              </w:rPr>
              <w:t>The Portfolios do not charge fees for ACH transfers and transferring banks generally do not impose fees for ACH either.</w:t>
            </w:r>
          </w:p>
        </w:tc>
      </w:tr>
      <w:tr w:rsidR="00F33D07" w:rsidRPr="00CB7061" w14:paraId="6A6B9926" w14:textId="77777777" w:rsidTr="00F33D07">
        <w:trPr>
          <w:trHeight w:val="1067"/>
        </w:trPr>
        <w:tc>
          <w:tcPr>
            <w:tcW w:w="1530" w:type="dxa"/>
            <w:tcBorders>
              <w:bottom w:val="single" w:sz="4" w:space="0" w:color="auto"/>
            </w:tcBorders>
            <w:tcMar>
              <w:left w:w="0" w:type="dxa"/>
              <w:bottom w:w="86" w:type="dxa"/>
              <w:right w:w="0" w:type="dxa"/>
            </w:tcMar>
          </w:tcPr>
          <w:p w14:paraId="604BFECB" w14:textId="79510340" w:rsidR="00F33D07" w:rsidRPr="00F33D07" w:rsidRDefault="00F33D07" w:rsidP="004C039A">
            <w:pPr>
              <w:pStyle w:val="TableTextBoldPFM"/>
              <w:rPr>
                <w:sz w:val="17"/>
                <w:szCs w:val="17"/>
              </w:rPr>
            </w:pPr>
            <w:r>
              <w:rPr>
                <w:sz w:val="17"/>
                <w:szCs w:val="17"/>
              </w:rPr>
              <w:t>Withdrawing All Funds</w:t>
            </w:r>
          </w:p>
        </w:tc>
        <w:tc>
          <w:tcPr>
            <w:tcW w:w="4320" w:type="dxa"/>
            <w:tcBorders>
              <w:bottom w:val="single" w:sz="4" w:space="0" w:color="auto"/>
            </w:tcBorders>
            <w:tcMar>
              <w:top w:w="86" w:type="dxa"/>
              <w:left w:w="86" w:type="dxa"/>
              <w:bottom w:w="86" w:type="dxa"/>
              <w:right w:w="86" w:type="dxa"/>
            </w:tcMar>
          </w:tcPr>
          <w:p w14:paraId="5E7A92C7" w14:textId="2D857DAB" w:rsidR="00F33D07" w:rsidRPr="00F33D07" w:rsidRDefault="00F33D07" w:rsidP="00F33D07">
            <w:pPr>
              <w:pStyle w:val="TextShortBulletsPFM"/>
              <w:rPr>
                <w:sz w:val="17"/>
                <w:szCs w:val="17"/>
              </w:rPr>
            </w:pPr>
            <w:r w:rsidRPr="00F33D07">
              <w:rPr>
                <w:sz w:val="17"/>
                <w:szCs w:val="17"/>
              </w:rPr>
              <w:t>Call 866-839-8376 to initiate the transaction</w:t>
            </w:r>
          </w:p>
        </w:tc>
        <w:tc>
          <w:tcPr>
            <w:tcW w:w="4289" w:type="dxa"/>
            <w:tcBorders>
              <w:bottom w:val="single" w:sz="4" w:space="0" w:color="auto"/>
            </w:tcBorders>
            <w:tcMar>
              <w:top w:w="86" w:type="dxa"/>
              <w:left w:w="240" w:type="dxa"/>
            </w:tcMar>
          </w:tcPr>
          <w:p w14:paraId="693302C0" w14:textId="77777777" w:rsidR="00F33D07" w:rsidRPr="00F33D07" w:rsidRDefault="00F33D07" w:rsidP="00F33D07">
            <w:pPr>
              <w:pStyle w:val="TextShortBulletsPFM"/>
              <w:rPr>
                <w:sz w:val="17"/>
                <w:szCs w:val="17"/>
              </w:rPr>
            </w:pPr>
            <w:r w:rsidRPr="00F33D07">
              <w:rPr>
                <w:sz w:val="17"/>
                <w:szCs w:val="17"/>
              </w:rPr>
              <w:t>All accrued dividends will be computed and included in the withdrawal.</w:t>
            </w:r>
          </w:p>
          <w:p w14:paraId="1F5DBEC0" w14:textId="64FD7C6E" w:rsidR="00F33D07" w:rsidRPr="00F33D07" w:rsidRDefault="00F33D07" w:rsidP="00F33D07">
            <w:pPr>
              <w:pStyle w:val="TextShortBulletsPFM"/>
              <w:rPr>
                <w:sz w:val="17"/>
                <w:szCs w:val="17"/>
              </w:rPr>
            </w:pPr>
            <w:r w:rsidRPr="00F33D07">
              <w:rPr>
                <w:sz w:val="17"/>
                <w:szCs w:val="17"/>
              </w:rPr>
              <w:t>Proceeds will be sent by same day wire or next day transfer, according to your instructions.</w:t>
            </w:r>
          </w:p>
        </w:tc>
      </w:tr>
    </w:tbl>
    <w:p w14:paraId="4FD1ED91" w14:textId="7A5E6DB7" w:rsidR="00F33D07" w:rsidRDefault="00F33D07" w:rsidP="005B0C2D">
      <w:pPr>
        <w:jc w:val="left"/>
      </w:pPr>
    </w:p>
    <w:p w14:paraId="13A3F101" w14:textId="77777777" w:rsidR="00F33D07" w:rsidRDefault="00F33D07">
      <w:pPr>
        <w:spacing w:after="0" w:line="240" w:lineRule="auto"/>
        <w:jc w:val="left"/>
      </w:pPr>
      <w:r>
        <w:br w:type="page"/>
      </w:r>
    </w:p>
    <w:p w14:paraId="13618005" w14:textId="715C81B3" w:rsidR="00F33D07" w:rsidRPr="00FF2ABB" w:rsidRDefault="00F33D07" w:rsidP="00FF2ABB">
      <w:pPr>
        <w:pStyle w:val="Heading3PFMText0Before"/>
        <w:pBdr>
          <w:bottom w:val="single" w:sz="18" w:space="1" w:color="595959"/>
        </w:pBdr>
        <w:rPr>
          <w:color w:val="595959"/>
        </w:rPr>
        <w:sectPr w:rsidR="00F33D07" w:rsidRPr="00FF2ABB" w:rsidSect="00F33D07">
          <w:headerReference w:type="even" r:id="rId62"/>
          <w:headerReference w:type="default" r:id="rId63"/>
          <w:headerReference w:type="first" r:id="rId64"/>
          <w:type w:val="continuous"/>
          <w:pgSz w:w="12240" w:h="15840" w:code="9"/>
          <w:pgMar w:top="1699" w:right="1138" w:bottom="1138" w:left="1138" w:header="850" w:footer="576" w:gutter="0"/>
          <w:paperSrc w:first="15" w:other="15"/>
          <w:cols w:space="360"/>
          <w:docGrid w:linePitch="326"/>
        </w:sectPr>
      </w:pPr>
      <w:proofErr w:type="spellStart"/>
      <w:r w:rsidRPr="00FF2ABB">
        <w:rPr>
          <w:color w:val="595959"/>
        </w:rPr>
        <w:lastRenderedPageBreak/>
        <w:t>Buying</w:t>
      </w:r>
      <w:proofErr w:type="spellEnd"/>
      <w:r w:rsidRPr="00FF2ABB">
        <w:rPr>
          <w:color w:val="595959"/>
        </w:rPr>
        <w:t xml:space="preserve"> </w:t>
      </w:r>
      <w:proofErr w:type="spellStart"/>
      <w:r w:rsidRPr="00FF2ABB">
        <w:rPr>
          <w:color w:val="595959"/>
        </w:rPr>
        <w:t>Shares</w:t>
      </w:r>
      <w:proofErr w:type="spellEnd"/>
      <w:r w:rsidRPr="00FF2ABB">
        <w:rPr>
          <w:color w:val="595959"/>
        </w:rPr>
        <w:t xml:space="preserve"> – TexasTERM</w:t>
      </w:r>
    </w:p>
    <w:p w14:paraId="6F5F9F0E" w14:textId="77777777" w:rsidR="00F33D07" w:rsidRDefault="00F33D07" w:rsidP="00F33D07">
      <w:pPr>
        <w:pStyle w:val="TextPFM"/>
      </w:pPr>
      <w:r>
        <w:t xml:space="preserve">Investors may redeem all or a portion of the available Once your application to open a TexasTERM Portfolio account has been accepted, you may invest by authorizing the Investment Adviser to transfer funds out of a TexasDAILY or TexasDAILY Select account, or by reinvesting a matured TexasTERM Portfolio investment. </w:t>
      </w:r>
    </w:p>
    <w:p w14:paraId="4265D0F9" w14:textId="5B80D217" w:rsidR="00F33D07" w:rsidRDefault="00F33D07" w:rsidP="00F33D07">
      <w:pPr>
        <w:pStyle w:val="TextPFM"/>
      </w:pPr>
      <w:r>
        <w:t xml:space="preserve">Prior to placing any order, call us to discuss the amount and term of your investment and to get </w:t>
      </w:r>
      <w:r>
        <w:t>information on the projected yield</w:t>
      </w:r>
      <w:r w:rsidR="00920053">
        <w:t xml:space="preserve">. </w:t>
      </w:r>
      <w:r>
        <w:t xml:space="preserve"> Each investment will be given its own projected yield</w:t>
      </w:r>
      <w:r w:rsidR="00920053">
        <w:t xml:space="preserve">. </w:t>
      </w:r>
      <w:r>
        <w:t xml:space="preserve">Yields may vary according to the term of the investment and the rates available at the time of investment. </w:t>
      </w:r>
    </w:p>
    <w:p w14:paraId="7B009176" w14:textId="77777777" w:rsidR="00F33D07" w:rsidRDefault="00F33D07" w:rsidP="00F33D07">
      <w:pPr>
        <w:pStyle w:val="TextPFM"/>
      </w:pPr>
      <w:r>
        <w:t>The Investment Adviser may refuse any investment or limit the size of an investment.</w:t>
      </w:r>
    </w:p>
    <w:p w14:paraId="31322A57" w14:textId="77777777" w:rsidR="00F33D07" w:rsidRDefault="00F33D07" w:rsidP="00F33D07">
      <w:pPr>
        <w:pStyle w:val="TextPFM"/>
      </w:pPr>
    </w:p>
    <w:p w14:paraId="61955183" w14:textId="5FD95F84" w:rsidR="00F33D07" w:rsidRDefault="00F33D07" w:rsidP="00F33D07">
      <w:pPr>
        <w:pStyle w:val="TextPFM"/>
        <w:sectPr w:rsidR="00F33D07" w:rsidSect="00F33D07">
          <w:headerReference w:type="even" r:id="rId65"/>
          <w:headerReference w:type="default" r:id="rId66"/>
          <w:headerReference w:type="first" r:id="rId67"/>
          <w:type w:val="continuous"/>
          <w:pgSz w:w="12240" w:h="15840" w:code="9"/>
          <w:pgMar w:top="1699" w:right="1138" w:bottom="1138" w:left="1138" w:header="850" w:footer="576" w:gutter="0"/>
          <w:paperSrc w:first="15" w:other="15"/>
          <w:cols w:num="2" w:space="360"/>
          <w:docGrid w:linePitch="326"/>
        </w:sectPr>
      </w:pPr>
    </w:p>
    <w:p w14:paraId="0604BD8B" w14:textId="38963A38" w:rsidR="00F33D07" w:rsidRPr="00FF2ABB" w:rsidRDefault="00F33D07" w:rsidP="00FF2ABB">
      <w:pPr>
        <w:pStyle w:val="Heading3PFMText0Before"/>
        <w:pBdr>
          <w:bottom w:val="single" w:sz="18" w:space="1" w:color="595959"/>
        </w:pBdr>
        <w:rPr>
          <w:color w:val="595959"/>
        </w:rPr>
        <w:sectPr w:rsidR="00F33D07" w:rsidRPr="00FF2ABB" w:rsidSect="00F33D07">
          <w:type w:val="continuous"/>
          <w:pgSz w:w="12240" w:h="15840" w:code="9"/>
          <w:pgMar w:top="1699" w:right="1138" w:bottom="1138" w:left="1138" w:header="850" w:footer="576" w:gutter="0"/>
          <w:paperSrc w:first="15" w:other="15"/>
          <w:cols w:space="360"/>
          <w:docGrid w:linePitch="326"/>
        </w:sectPr>
      </w:pPr>
      <w:proofErr w:type="spellStart"/>
      <w:r w:rsidRPr="00FF2ABB">
        <w:rPr>
          <w:color w:val="595959"/>
        </w:rPr>
        <w:t>Redeeming</w:t>
      </w:r>
      <w:proofErr w:type="spellEnd"/>
      <w:r w:rsidRPr="00FF2ABB">
        <w:rPr>
          <w:color w:val="595959"/>
        </w:rPr>
        <w:t xml:space="preserve"> </w:t>
      </w:r>
      <w:proofErr w:type="spellStart"/>
      <w:r w:rsidRPr="00FF2ABB">
        <w:rPr>
          <w:color w:val="595959"/>
        </w:rPr>
        <w:t>Shares</w:t>
      </w:r>
      <w:proofErr w:type="spellEnd"/>
      <w:r w:rsidRPr="00FF2ABB">
        <w:rPr>
          <w:color w:val="595959"/>
        </w:rPr>
        <w:t xml:space="preserve"> – TexasTERM</w:t>
      </w:r>
    </w:p>
    <w:p w14:paraId="7EE826C7" w14:textId="567D6409" w:rsidR="00F33D07" w:rsidRDefault="00F33D07" w:rsidP="00F33D07">
      <w:pPr>
        <w:pStyle w:val="TextPFM"/>
      </w:pPr>
      <w:r>
        <w:t xml:space="preserve">Investors may redeem all or a portion of the available Once your application to open a TexasTERM Portfolio account has been accepted, you may invest by authorizing the Investment Adviser to transfer funds out of a TexasDAILY or TexasDAILY Select account, or by reinvesting a matured TexasTERM Portfolio investment. </w:t>
      </w:r>
    </w:p>
    <w:p w14:paraId="23738C0E" w14:textId="408BEB6F" w:rsidR="00191C76" w:rsidRDefault="00191C76" w:rsidP="00F33D07">
      <w:pPr>
        <w:pStyle w:val="TextPFM"/>
      </w:pPr>
      <w:r>
        <w:t>Prior to placing any order, call us to discuss the</w:t>
      </w:r>
    </w:p>
    <w:p w14:paraId="2B24A3B8" w14:textId="4E396F0A" w:rsidR="00F33D07" w:rsidRDefault="00191C76" w:rsidP="00F33D07">
      <w:pPr>
        <w:pStyle w:val="TextPFM"/>
      </w:pPr>
      <w:r>
        <w:t>am</w:t>
      </w:r>
      <w:r w:rsidR="00F33D07">
        <w:t>ount and term of your investment and to get information on the projected yield</w:t>
      </w:r>
      <w:r w:rsidR="00920053">
        <w:t xml:space="preserve">. </w:t>
      </w:r>
      <w:r w:rsidR="00F33D07">
        <w:t xml:space="preserve"> Each investment will be given its own projected yield</w:t>
      </w:r>
      <w:r w:rsidR="00920053">
        <w:t xml:space="preserve">. </w:t>
      </w:r>
      <w:r w:rsidR="00F33D07">
        <w:t xml:space="preserve">Yields may vary according to the term of the investment and the rates available at the time of investment. </w:t>
      </w:r>
    </w:p>
    <w:p w14:paraId="37A99466" w14:textId="77777777" w:rsidR="00F33D07" w:rsidRDefault="00F33D07" w:rsidP="00F33D07">
      <w:pPr>
        <w:pStyle w:val="TextPFM"/>
      </w:pPr>
      <w:r>
        <w:t>The Investment Adviser may refuse any investment or limit the size of an investment.</w:t>
      </w:r>
    </w:p>
    <w:p w14:paraId="7252E294" w14:textId="77777777" w:rsidR="00F33D07" w:rsidRDefault="00F33D07" w:rsidP="00F33D07">
      <w:pPr>
        <w:pStyle w:val="TextPFM"/>
        <w:sectPr w:rsidR="00F33D07" w:rsidSect="00F33D07">
          <w:type w:val="continuous"/>
          <w:pgSz w:w="12240" w:h="15840" w:code="9"/>
          <w:pgMar w:top="1699" w:right="1138" w:bottom="1138" w:left="1138" w:header="850" w:footer="576" w:gutter="0"/>
          <w:paperSrc w:first="15" w:other="15"/>
          <w:cols w:num="2" w:space="360"/>
          <w:docGrid w:linePitch="326"/>
        </w:sectPr>
      </w:pPr>
    </w:p>
    <w:p w14:paraId="7ACA79ED" w14:textId="1A4B3821" w:rsidR="00F33D07" w:rsidRDefault="00F33D07" w:rsidP="00F33D07">
      <w:pPr>
        <w:pStyle w:val="TextPFM"/>
        <w:sectPr w:rsidR="00F33D07" w:rsidSect="00F33D07">
          <w:type w:val="continuous"/>
          <w:pgSz w:w="12240" w:h="15840" w:code="9"/>
          <w:pgMar w:top="1699" w:right="1138" w:bottom="1138" w:left="1138" w:header="850" w:footer="576" w:gutter="0"/>
          <w:paperSrc w:first="15" w:other="15"/>
          <w:cols w:num="2" w:space="360"/>
          <w:docGrid w:linePitch="326"/>
        </w:sectPr>
      </w:pPr>
    </w:p>
    <w:tbl>
      <w:tblPr>
        <w:tblW w:w="10139" w:type="dxa"/>
        <w:tblBorders>
          <w:top w:val="single" w:sz="4" w:space="0" w:color="auto"/>
          <w:bottom w:val="single" w:sz="4" w:space="0" w:color="auto"/>
          <w:insideH w:val="single" w:sz="4" w:space="0" w:color="auto"/>
        </w:tblBorders>
        <w:tblLook w:val="0600" w:firstRow="0" w:lastRow="0" w:firstColumn="0" w:lastColumn="0" w:noHBand="1" w:noVBand="1"/>
      </w:tblPr>
      <w:tblGrid>
        <w:gridCol w:w="1530"/>
        <w:gridCol w:w="4320"/>
        <w:gridCol w:w="4289"/>
      </w:tblGrid>
      <w:tr w:rsidR="00F33D07" w:rsidRPr="000C1017" w14:paraId="4D035618" w14:textId="77777777" w:rsidTr="004C039A">
        <w:trPr>
          <w:trHeight w:val="19"/>
        </w:trPr>
        <w:tc>
          <w:tcPr>
            <w:tcW w:w="1530" w:type="dxa"/>
            <w:tcBorders>
              <w:top w:val="nil"/>
            </w:tcBorders>
            <w:tcMar>
              <w:top w:w="240" w:type="dxa"/>
              <w:left w:w="0" w:type="dxa"/>
              <w:bottom w:w="60" w:type="dxa"/>
              <w:right w:w="0" w:type="dxa"/>
            </w:tcMar>
          </w:tcPr>
          <w:p w14:paraId="44B47135" w14:textId="2F2F4E58" w:rsidR="00F33D07" w:rsidRPr="00FF2ABB" w:rsidRDefault="00F33D07" w:rsidP="004C039A">
            <w:pPr>
              <w:pStyle w:val="HeadingColumnTablePFM"/>
              <w:jc w:val="left"/>
              <w:rPr>
                <w:rFonts w:hint="eastAsia"/>
                <w:color w:val="005E7C"/>
                <w:sz w:val="20"/>
                <w:szCs w:val="20"/>
                <w:lang w:val="en-US"/>
              </w:rPr>
            </w:pPr>
            <w:r w:rsidRPr="00FF2ABB">
              <w:rPr>
                <w:color w:val="005E7C"/>
                <w:sz w:val="20"/>
                <w:szCs w:val="20"/>
                <w:lang w:val="en-US"/>
              </w:rPr>
              <w:t>Type of Redemption</w:t>
            </w:r>
          </w:p>
        </w:tc>
        <w:tc>
          <w:tcPr>
            <w:tcW w:w="4320" w:type="dxa"/>
            <w:tcBorders>
              <w:top w:val="nil"/>
            </w:tcBorders>
            <w:tcMar>
              <w:top w:w="240" w:type="dxa"/>
              <w:left w:w="86" w:type="dxa"/>
              <w:bottom w:w="60" w:type="dxa"/>
              <w:right w:w="0" w:type="dxa"/>
            </w:tcMar>
          </w:tcPr>
          <w:p w14:paraId="5967DEAF" w14:textId="77777777" w:rsidR="00F33D07" w:rsidRPr="00FF2ABB" w:rsidRDefault="00F33D07" w:rsidP="004C039A">
            <w:pPr>
              <w:pStyle w:val="HeadingColumnTablePFM"/>
              <w:jc w:val="left"/>
              <w:rPr>
                <w:rFonts w:hint="eastAsia"/>
                <w:color w:val="005E7C"/>
                <w:sz w:val="20"/>
                <w:szCs w:val="20"/>
                <w:lang w:val="en-US"/>
              </w:rPr>
            </w:pPr>
            <w:r w:rsidRPr="00FF2ABB">
              <w:rPr>
                <w:color w:val="005E7C"/>
                <w:sz w:val="20"/>
                <w:szCs w:val="20"/>
                <w:lang w:val="en-US"/>
              </w:rPr>
              <w:t>Instructions</w:t>
            </w:r>
          </w:p>
        </w:tc>
        <w:tc>
          <w:tcPr>
            <w:tcW w:w="4289" w:type="dxa"/>
            <w:tcBorders>
              <w:top w:val="nil"/>
            </w:tcBorders>
            <w:tcMar>
              <w:top w:w="240" w:type="dxa"/>
              <w:left w:w="240" w:type="dxa"/>
              <w:bottom w:w="60" w:type="dxa"/>
              <w:right w:w="0" w:type="dxa"/>
            </w:tcMar>
          </w:tcPr>
          <w:p w14:paraId="00D6D704" w14:textId="77777777" w:rsidR="00F33D07" w:rsidRPr="00FF2ABB" w:rsidRDefault="00F33D07" w:rsidP="004C039A">
            <w:pPr>
              <w:pStyle w:val="HeadingColumnTablePFM"/>
              <w:jc w:val="left"/>
              <w:rPr>
                <w:rFonts w:hint="eastAsia"/>
                <w:color w:val="005E7C"/>
                <w:sz w:val="20"/>
                <w:szCs w:val="20"/>
                <w:lang w:val="en-US"/>
              </w:rPr>
            </w:pPr>
            <w:r w:rsidRPr="00FF2ABB">
              <w:rPr>
                <w:color w:val="005E7C"/>
                <w:sz w:val="20"/>
                <w:szCs w:val="20"/>
                <w:lang w:val="en-US"/>
              </w:rPr>
              <w:t>Additional information</w:t>
            </w:r>
          </w:p>
        </w:tc>
      </w:tr>
      <w:tr w:rsidR="00F33D07" w:rsidRPr="00CB7061" w14:paraId="2047FC39" w14:textId="77777777" w:rsidTr="00F33D07">
        <w:trPr>
          <w:trHeight w:val="1229"/>
        </w:trPr>
        <w:tc>
          <w:tcPr>
            <w:tcW w:w="1530" w:type="dxa"/>
            <w:tcMar>
              <w:left w:w="0" w:type="dxa"/>
              <w:bottom w:w="86" w:type="dxa"/>
              <w:right w:w="0" w:type="dxa"/>
            </w:tcMar>
          </w:tcPr>
          <w:p w14:paraId="140AC5EB" w14:textId="767D0D2C" w:rsidR="00F33D07" w:rsidRPr="00621C88" w:rsidRDefault="00F33D07" w:rsidP="004C039A">
            <w:pPr>
              <w:pStyle w:val="TableTextBoldPFM"/>
              <w:rPr>
                <w:sz w:val="17"/>
                <w:szCs w:val="17"/>
              </w:rPr>
            </w:pPr>
            <w:r>
              <w:rPr>
                <w:sz w:val="17"/>
                <w:szCs w:val="17"/>
              </w:rPr>
              <w:t>Maturity</w:t>
            </w:r>
          </w:p>
          <w:p w14:paraId="7C577639" w14:textId="77777777" w:rsidR="00F33D07" w:rsidRPr="000C1017" w:rsidRDefault="00F33D07" w:rsidP="004C039A">
            <w:pPr>
              <w:pStyle w:val="TableTextBoldPFM"/>
              <w:rPr>
                <w:b w:val="0"/>
                <w:i/>
                <w:sz w:val="18"/>
                <w:szCs w:val="18"/>
              </w:rPr>
            </w:pPr>
          </w:p>
        </w:tc>
        <w:tc>
          <w:tcPr>
            <w:tcW w:w="4320" w:type="dxa"/>
            <w:tcMar>
              <w:top w:w="86" w:type="dxa"/>
              <w:left w:w="86" w:type="dxa"/>
              <w:bottom w:w="86" w:type="dxa"/>
              <w:right w:w="86" w:type="dxa"/>
            </w:tcMar>
          </w:tcPr>
          <w:p w14:paraId="65268F80" w14:textId="1EF6758C" w:rsidR="00F33D07" w:rsidRPr="00621C88" w:rsidRDefault="00F33D07" w:rsidP="004C039A">
            <w:pPr>
              <w:pStyle w:val="TextShortBulletsPFM"/>
              <w:rPr>
                <w:b/>
                <w:bCs/>
                <w:sz w:val="17"/>
                <w:szCs w:val="17"/>
              </w:rPr>
            </w:pPr>
            <w:r w:rsidRPr="00F33D07">
              <w:rPr>
                <w:sz w:val="17"/>
                <w:szCs w:val="17"/>
              </w:rPr>
              <w:t>No action required. Proceeds will be automatically transferred to the TexasDAILY or TexasDAILY Select account from which funds for the original purchase were withdrawn.</w:t>
            </w:r>
          </w:p>
        </w:tc>
        <w:tc>
          <w:tcPr>
            <w:tcW w:w="4289" w:type="dxa"/>
            <w:tcMar>
              <w:top w:w="86" w:type="dxa"/>
              <w:left w:w="240" w:type="dxa"/>
            </w:tcMar>
          </w:tcPr>
          <w:p w14:paraId="4D21AF1E" w14:textId="7457A8EA" w:rsidR="00F33D07" w:rsidRPr="00621C88" w:rsidRDefault="00F33D07" w:rsidP="004C039A">
            <w:pPr>
              <w:pStyle w:val="TextShortBulletsPFM"/>
              <w:rPr>
                <w:sz w:val="17"/>
                <w:szCs w:val="17"/>
              </w:rPr>
            </w:pPr>
            <w:r w:rsidRPr="00F33D07">
              <w:rPr>
                <w:sz w:val="17"/>
                <w:szCs w:val="17"/>
              </w:rPr>
              <w:t>Redemption value per share will equal the purchase price plus dividends (at the projected yield) minus any losses incurred by the series (not counting those resulting from premature redemptions).</w:t>
            </w:r>
          </w:p>
        </w:tc>
      </w:tr>
      <w:tr w:rsidR="00F33D07" w:rsidRPr="00CB7061" w14:paraId="568E71FE" w14:textId="77777777" w:rsidTr="004C039A">
        <w:trPr>
          <w:trHeight w:val="2084"/>
        </w:trPr>
        <w:tc>
          <w:tcPr>
            <w:tcW w:w="1530" w:type="dxa"/>
            <w:tcMar>
              <w:left w:w="0" w:type="dxa"/>
              <w:bottom w:w="86" w:type="dxa"/>
              <w:right w:w="0" w:type="dxa"/>
            </w:tcMar>
          </w:tcPr>
          <w:p w14:paraId="04A3E6E2" w14:textId="60F7941A" w:rsidR="00F33D07" w:rsidRPr="00F33D07" w:rsidRDefault="00F33D07" w:rsidP="004C039A">
            <w:pPr>
              <w:pStyle w:val="TableTextBoldPFM"/>
              <w:rPr>
                <w:b w:val="0"/>
                <w:bCs/>
                <w:i/>
                <w:iCs/>
                <w:sz w:val="17"/>
                <w:szCs w:val="17"/>
              </w:rPr>
            </w:pPr>
            <w:r>
              <w:rPr>
                <w:sz w:val="17"/>
                <w:szCs w:val="17"/>
              </w:rPr>
              <w:t>Premature Redemption</w:t>
            </w:r>
            <w:r>
              <w:rPr>
                <w:sz w:val="17"/>
                <w:szCs w:val="17"/>
              </w:rPr>
              <w:br/>
            </w:r>
            <w:r>
              <w:rPr>
                <w:b w:val="0"/>
                <w:bCs/>
                <w:i/>
                <w:iCs/>
                <w:sz w:val="17"/>
                <w:szCs w:val="17"/>
              </w:rPr>
              <w:t>Redemption prior to maturity date</w:t>
            </w:r>
          </w:p>
        </w:tc>
        <w:tc>
          <w:tcPr>
            <w:tcW w:w="4320" w:type="dxa"/>
            <w:tcMar>
              <w:top w:w="86" w:type="dxa"/>
              <w:left w:w="86" w:type="dxa"/>
              <w:bottom w:w="86" w:type="dxa"/>
              <w:right w:w="86" w:type="dxa"/>
            </w:tcMar>
          </w:tcPr>
          <w:p w14:paraId="413513DD" w14:textId="321820D5" w:rsidR="00F33D07" w:rsidRPr="00F33D07" w:rsidRDefault="00F33D07" w:rsidP="00F33D07">
            <w:pPr>
              <w:pStyle w:val="TextShortBulletsPFM"/>
              <w:rPr>
                <w:sz w:val="17"/>
                <w:szCs w:val="17"/>
              </w:rPr>
            </w:pPr>
            <w:r w:rsidRPr="00F33D07">
              <w:rPr>
                <w:sz w:val="17"/>
                <w:szCs w:val="17"/>
              </w:rPr>
              <w:t>Send a letter to the Investment Adviser requesting redemption prior to maturity date</w:t>
            </w:r>
            <w:r w:rsidR="00920053">
              <w:rPr>
                <w:sz w:val="17"/>
                <w:szCs w:val="17"/>
              </w:rPr>
              <w:t xml:space="preserve">. </w:t>
            </w:r>
            <w:r w:rsidRPr="00F33D07">
              <w:rPr>
                <w:sz w:val="17"/>
                <w:szCs w:val="17"/>
              </w:rPr>
              <w:t>Alternatively, you can notify the Investment Adviser by calling 866-839-8376 and following up with written confirmation of your instructions.</w:t>
            </w:r>
          </w:p>
          <w:p w14:paraId="261C6AE7" w14:textId="634FFE46" w:rsidR="00F33D07" w:rsidRPr="00F33D07" w:rsidRDefault="00F33D07" w:rsidP="00F33D07">
            <w:pPr>
              <w:pStyle w:val="TextShortBulletsPFM"/>
              <w:rPr>
                <w:sz w:val="17"/>
                <w:szCs w:val="17"/>
              </w:rPr>
            </w:pPr>
            <w:r w:rsidRPr="00F33D07">
              <w:rPr>
                <w:sz w:val="17"/>
                <w:szCs w:val="17"/>
              </w:rPr>
              <w:t>7 days after we receive your request, redemption proceeds will be transferred to the TexasDAILY or TexasDAILY Select account from which funds for the original purchase were withdrawn.</w:t>
            </w:r>
          </w:p>
        </w:tc>
        <w:tc>
          <w:tcPr>
            <w:tcW w:w="4289" w:type="dxa"/>
            <w:tcMar>
              <w:top w:w="86" w:type="dxa"/>
              <w:left w:w="240" w:type="dxa"/>
            </w:tcMar>
          </w:tcPr>
          <w:p w14:paraId="61608A08" w14:textId="77777777" w:rsidR="00F33D07" w:rsidRPr="00F33D07" w:rsidRDefault="00F33D07" w:rsidP="00F33D07">
            <w:pPr>
              <w:pStyle w:val="TextShortBulletsPFM"/>
              <w:rPr>
                <w:sz w:val="17"/>
                <w:szCs w:val="17"/>
              </w:rPr>
            </w:pPr>
            <w:r w:rsidRPr="00F33D07">
              <w:rPr>
                <w:sz w:val="17"/>
                <w:szCs w:val="17"/>
              </w:rPr>
              <w:t>Premature redemption amounts must be for the entire investment, or for partial redemptions, must be in increments of $100,000.</w:t>
            </w:r>
          </w:p>
          <w:p w14:paraId="1D68BFB0" w14:textId="4F9C40A7" w:rsidR="00F33D07" w:rsidRPr="00F33D07" w:rsidRDefault="00F33D07" w:rsidP="00F33D07">
            <w:pPr>
              <w:pStyle w:val="TextShortBulletsPFM"/>
              <w:rPr>
                <w:sz w:val="17"/>
                <w:szCs w:val="17"/>
              </w:rPr>
            </w:pPr>
            <w:r w:rsidRPr="00F33D07">
              <w:rPr>
                <w:sz w:val="17"/>
                <w:szCs w:val="17"/>
              </w:rPr>
              <w:t>Redemption value per share will equal the purchase price plus dividends earned to date minus any losses incurred by the series and any premature redemption penalty.</w:t>
            </w:r>
          </w:p>
        </w:tc>
      </w:tr>
      <w:tr w:rsidR="00F33D07" w:rsidRPr="00CB7061" w14:paraId="4D546860" w14:textId="77777777" w:rsidTr="004C039A">
        <w:trPr>
          <w:trHeight w:val="1067"/>
        </w:trPr>
        <w:tc>
          <w:tcPr>
            <w:tcW w:w="1530" w:type="dxa"/>
            <w:tcBorders>
              <w:bottom w:val="single" w:sz="4" w:space="0" w:color="auto"/>
            </w:tcBorders>
            <w:tcMar>
              <w:left w:w="0" w:type="dxa"/>
              <w:bottom w:w="86" w:type="dxa"/>
              <w:right w:w="0" w:type="dxa"/>
            </w:tcMar>
          </w:tcPr>
          <w:p w14:paraId="31B80833" w14:textId="5C03FBFB" w:rsidR="00F33D07" w:rsidRPr="00F33D07" w:rsidRDefault="00F33D07" w:rsidP="004C039A">
            <w:pPr>
              <w:pStyle w:val="TableTextBoldPFM"/>
              <w:rPr>
                <w:b w:val="0"/>
                <w:bCs/>
                <w:i/>
                <w:iCs/>
                <w:sz w:val="17"/>
                <w:szCs w:val="17"/>
              </w:rPr>
            </w:pPr>
            <w:r>
              <w:rPr>
                <w:sz w:val="17"/>
                <w:szCs w:val="17"/>
              </w:rPr>
              <w:t>Planned Early Redemption</w:t>
            </w:r>
            <w:r>
              <w:rPr>
                <w:sz w:val="17"/>
                <w:szCs w:val="17"/>
              </w:rPr>
              <w:br/>
            </w:r>
            <w:r>
              <w:rPr>
                <w:b w:val="0"/>
                <w:bCs/>
                <w:i/>
                <w:iCs/>
                <w:sz w:val="17"/>
                <w:szCs w:val="17"/>
              </w:rPr>
              <w:t>Redemption prior to maturity date</w:t>
            </w:r>
          </w:p>
        </w:tc>
        <w:tc>
          <w:tcPr>
            <w:tcW w:w="4320" w:type="dxa"/>
            <w:tcBorders>
              <w:bottom w:val="single" w:sz="4" w:space="0" w:color="auto"/>
            </w:tcBorders>
            <w:tcMar>
              <w:top w:w="86" w:type="dxa"/>
              <w:left w:w="86" w:type="dxa"/>
              <w:bottom w:w="86" w:type="dxa"/>
              <w:right w:w="86" w:type="dxa"/>
            </w:tcMar>
          </w:tcPr>
          <w:p w14:paraId="5227905A" w14:textId="77777777" w:rsidR="00F33D07" w:rsidRPr="00F33D07" w:rsidRDefault="00F33D07" w:rsidP="00F33D07">
            <w:pPr>
              <w:pStyle w:val="TextShortBulletsPFM"/>
              <w:rPr>
                <w:sz w:val="17"/>
                <w:szCs w:val="17"/>
              </w:rPr>
            </w:pPr>
            <w:r w:rsidRPr="00F33D07">
              <w:rPr>
                <w:sz w:val="17"/>
                <w:szCs w:val="17"/>
              </w:rPr>
              <w:t>At the time an order for shares is placed, Investors may submit a request for redemption on a Planned Early Redemption Date prior to the termination date for the series without the imposition of a penalty.</w:t>
            </w:r>
          </w:p>
          <w:p w14:paraId="7C1F47B8" w14:textId="45B0CB16" w:rsidR="00F33D07" w:rsidRPr="00F33D07" w:rsidRDefault="00F33D07" w:rsidP="00F33D07">
            <w:pPr>
              <w:pStyle w:val="TextShortBulletsPFM"/>
              <w:rPr>
                <w:sz w:val="17"/>
                <w:szCs w:val="17"/>
              </w:rPr>
            </w:pPr>
            <w:r w:rsidRPr="00F33D07">
              <w:rPr>
                <w:sz w:val="17"/>
                <w:szCs w:val="17"/>
              </w:rPr>
              <w:t>No action necessarily required. Proceeds will be automatically transferred to the TexasDAILY or TexasDAILY Select account from which funds for the original purchase were withdrawn</w:t>
            </w:r>
            <w:r>
              <w:rPr>
                <w:sz w:val="17"/>
                <w:szCs w:val="17"/>
              </w:rPr>
              <w:t>.</w:t>
            </w:r>
          </w:p>
        </w:tc>
        <w:tc>
          <w:tcPr>
            <w:tcW w:w="4289" w:type="dxa"/>
            <w:tcBorders>
              <w:bottom w:val="single" w:sz="4" w:space="0" w:color="auto"/>
            </w:tcBorders>
            <w:tcMar>
              <w:top w:w="86" w:type="dxa"/>
              <w:left w:w="240" w:type="dxa"/>
            </w:tcMar>
          </w:tcPr>
          <w:p w14:paraId="00B2257A" w14:textId="203E6333" w:rsidR="00F33D07" w:rsidRPr="00F33D07" w:rsidRDefault="00F33D07" w:rsidP="004C039A">
            <w:pPr>
              <w:pStyle w:val="TextShortBulletsPFM"/>
              <w:rPr>
                <w:sz w:val="17"/>
                <w:szCs w:val="17"/>
              </w:rPr>
            </w:pPr>
            <w:r>
              <w:rPr>
                <w:sz w:val="17"/>
                <w:szCs w:val="17"/>
              </w:rPr>
              <w:t>T</w:t>
            </w:r>
            <w:r w:rsidRPr="00F33D07">
              <w:rPr>
                <w:sz w:val="17"/>
                <w:szCs w:val="17"/>
              </w:rPr>
              <w:t>he redemption value per share for  shares  being redeemed on a Planned Early Redemption Date is equal to the original purchase price for such shares plus dividends thereon, less such shares’ allocation of any losses incurred by the series (other than losses resulting from Premature Redemption of shares of the series</w:t>
            </w:r>
            <w:r>
              <w:rPr>
                <w:sz w:val="17"/>
                <w:szCs w:val="17"/>
              </w:rPr>
              <w:t>)</w:t>
            </w:r>
            <w:r w:rsidRPr="00F33D07">
              <w:rPr>
                <w:sz w:val="17"/>
                <w:szCs w:val="17"/>
              </w:rPr>
              <w:t>.</w:t>
            </w:r>
          </w:p>
        </w:tc>
      </w:tr>
    </w:tbl>
    <w:p w14:paraId="15D8CE16" w14:textId="77777777" w:rsidR="005B0C2D" w:rsidRDefault="005B0C2D" w:rsidP="005B0C2D">
      <w:pPr>
        <w:jc w:val="left"/>
      </w:pPr>
    </w:p>
    <w:p w14:paraId="11330C4E" w14:textId="4393BD7A" w:rsidR="005B0C2D" w:rsidRDefault="005B0C2D" w:rsidP="005B0C2D">
      <w:pPr>
        <w:jc w:val="left"/>
        <w:sectPr w:rsidR="005B0C2D" w:rsidSect="005B0C2D">
          <w:type w:val="continuous"/>
          <w:pgSz w:w="12240" w:h="15840" w:code="9"/>
          <w:pgMar w:top="1699" w:right="1138" w:bottom="1138" w:left="1138" w:header="850" w:footer="576" w:gutter="0"/>
          <w:paperSrc w:first="15" w:other="15"/>
          <w:cols w:space="360"/>
          <w:docGrid w:linePitch="326"/>
        </w:sectPr>
      </w:pPr>
    </w:p>
    <w:p w14:paraId="39831088" w14:textId="77777777" w:rsidR="00191C76" w:rsidRPr="00FF2ABB" w:rsidRDefault="00191C76" w:rsidP="00FF2ABB">
      <w:pPr>
        <w:pStyle w:val="Heading3PFMText0Before"/>
        <w:pBdr>
          <w:bottom w:val="single" w:sz="18" w:space="1" w:color="595959"/>
        </w:pBdr>
        <w:rPr>
          <w:color w:val="595959"/>
        </w:rPr>
        <w:sectPr w:rsidR="00191C76" w:rsidRPr="00FF2ABB" w:rsidSect="00191C76">
          <w:headerReference w:type="even" r:id="rId68"/>
          <w:headerReference w:type="default" r:id="rId69"/>
          <w:headerReference w:type="first" r:id="rId70"/>
          <w:type w:val="continuous"/>
          <w:pgSz w:w="12240" w:h="15840" w:code="9"/>
          <w:pgMar w:top="1699" w:right="1138" w:bottom="1138" w:left="1138" w:header="850" w:footer="576" w:gutter="0"/>
          <w:paperSrc w:first="15" w:other="15"/>
          <w:cols w:space="180"/>
          <w:docGrid w:linePitch="326"/>
        </w:sectPr>
      </w:pPr>
      <w:proofErr w:type="spellStart"/>
      <w:r w:rsidRPr="00FF2ABB">
        <w:rPr>
          <w:color w:val="595959"/>
        </w:rPr>
        <w:lastRenderedPageBreak/>
        <w:t>Buying</w:t>
      </w:r>
      <w:proofErr w:type="spellEnd"/>
      <w:r w:rsidRPr="00FF2ABB">
        <w:rPr>
          <w:color w:val="595959"/>
        </w:rPr>
        <w:t xml:space="preserve"> CDs</w:t>
      </w:r>
    </w:p>
    <w:p w14:paraId="05A98888" w14:textId="1FFD76FF" w:rsidR="00191C76" w:rsidRDefault="00191C76" w:rsidP="00191C76">
      <w:pPr>
        <w:pStyle w:val="TextPFM"/>
      </w:pPr>
      <w:r w:rsidRPr="00191C76">
        <w:t>All CDs purchased through the CD Program must be purchased with funds withdrawn by redeeming shares from a TexasDAILY or TexasDAILY Select account</w:t>
      </w:r>
      <w:r w:rsidR="00920053">
        <w:t xml:space="preserve">. </w:t>
      </w:r>
      <w:r w:rsidRPr="00191C76">
        <w:t>Interest is declared and paid upon redemption</w:t>
      </w:r>
      <w:r>
        <w:t>.</w:t>
      </w:r>
    </w:p>
    <w:p w14:paraId="574331E5" w14:textId="77777777" w:rsidR="00191C76" w:rsidRDefault="00191C76" w:rsidP="00191C76">
      <w:pPr>
        <w:pStyle w:val="TextPFM"/>
      </w:pPr>
    </w:p>
    <w:p w14:paraId="31D940E5" w14:textId="04FC0C11" w:rsidR="00191C76" w:rsidRDefault="00191C76" w:rsidP="004C039A">
      <w:pPr>
        <w:pStyle w:val="HeadingColumnTablePFM"/>
        <w:jc w:val="left"/>
        <w:rPr>
          <w:rFonts w:hint="eastAsia"/>
          <w:sz w:val="20"/>
          <w:szCs w:val="20"/>
          <w:lang w:val="en-US"/>
        </w:rPr>
        <w:sectPr w:rsidR="00191C76" w:rsidSect="00191C76">
          <w:type w:val="continuous"/>
          <w:pgSz w:w="12240" w:h="15840" w:code="9"/>
          <w:pgMar w:top="1699" w:right="1138" w:bottom="1138" w:left="1138" w:header="850" w:footer="576" w:gutter="0"/>
          <w:paperSrc w:first="15" w:other="15"/>
          <w:cols w:num="2" w:space="180"/>
          <w:docGrid w:linePitch="326"/>
        </w:sectPr>
      </w:pPr>
    </w:p>
    <w:tbl>
      <w:tblPr>
        <w:tblW w:w="10139" w:type="dxa"/>
        <w:tblBorders>
          <w:top w:val="single" w:sz="4" w:space="0" w:color="auto"/>
          <w:bottom w:val="single" w:sz="4" w:space="0" w:color="auto"/>
          <w:insideH w:val="single" w:sz="4" w:space="0" w:color="auto"/>
        </w:tblBorders>
        <w:tblLook w:val="0600" w:firstRow="0" w:lastRow="0" w:firstColumn="0" w:lastColumn="0" w:noHBand="1" w:noVBand="1"/>
      </w:tblPr>
      <w:tblGrid>
        <w:gridCol w:w="5850"/>
        <w:gridCol w:w="4289"/>
      </w:tblGrid>
      <w:tr w:rsidR="00191C76" w:rsidRPr="000C1017" w14:paraId="49F391A7" w14:textId="77777777" w:rsidTr="004C039A">
        <w:trPr>
          <w:trHeight w:val="19"/>
        </w:trPr>
        <w:tc>
          <w:tcPr>
            <w:tcW w:w="5850" w:type="dxa"/>
            <w:tcBorders>
              <w:top w:val="nil"/>
            </w:tcBorders>
            <w:tcMar>
              <w:top w:w="240" w:type="dxa"/>
              <w:left w:w="0" w:type="dxa"/>
              <w:bottom w:w="60" w:type="dxa"/>
              <w:right w:w="0" w:type="dxa"/>
            </w:tcMar>
          </w:tcPr>
          <w:p w14:paraId="360D3A6E" w14:textId="77309B0A" w:rsidR="00191C76" w:rsidRPr="00FF2ABB" w:rsidRDefault="00191C76" w:rsidP="004C039A">
            <w:pPr>
              <w:pStyle w:val="HeadingColumnTablePFM"/>
              <w:jc w:val="left"/>
              <w:rPr>
                <w:rFonts w:hint="eastAsia"/>
                <w:color w:val="005E7C"/>
                <w:sz w:val="20"/>
                <w:szCs w:val="20"/>
                <w:lang w:val="en-US"/>
              </w:rPr>
            </w:pPr>
            <w:r w:rsidRPr="00FF2ABB">
              <w:rPr>
                <w:color w:val="005E7C"/>
                <w:sz w:val="20"/>
                <w:szCs w:val="20"/>
                <w:lang w:val="en-US"/>
              </w:rPr>
              <w:t>Instructions</w:t>
            </w:r>
          </w:p>
        </w:tc>
        <w:tc>
          <w:tcPr>
            <w:tcW w:w="4289" w:type="dxa"/>
            <w:tcBorders>
              <w:top w:val="nil"/>
            </w:tcBorders>
            <w:tcMar>
              <w:top w:w="240" w:type="dxa"/>
              <w:left w:w="240" w:type="dxa"/>
              <w:bottom w:w="60" w:type="dxa"/>
              <w:right w:w="0" w:type="dxa"/>
            </w:tcMar>
          </w:tcPr>
          <w:p w14:paraId="348769D3" w14:textId="77777777" w:rsidR="00191C76" w:rsidRPr="00FF2ABB" w:rsidRDefault="00191C76" w:rsidP="004C039A">
            <w:pPr>
              <w:pStyle w:val="HeadingColumnTablePFM"/>
              <w:jc w:val="left"/>
              <w:rPr>
                <w:rFonts w:hint="eastAsia"/>
                <w:color w:val="005E7C"/>
                <w:sz w:val="20"/>
                <w:szCs w:val="20"/>
                <w:lang w:val="en-US"/>
              </w:rPr>
            </w:pPr>
            <w:r w:rsidRPr="00FF2ABB">
              <w:rPr>
                <w:color w:val="005E7C"/>
                <w:sz w:val="20"/>
                <w:szCs w:val="20"/>
                <w:lang w:val="en-US"/>
              </w:rPr>
              <w:t>Additional information</w:t>
            </w:r>
          </w:p>
        </w:tc>
      </w:tr>
      <w:tr w:rsidR="00191C76" w:rsidRPr="00CB7061" w14:paraId="1613FF70" w14:textId="77777777" w:rsidTr="004C039A">
        <w:trPr>
          <w:trHeight w:val="1229"/>
        </w:trPr>
        <w:tc>
          <w:tcPr>
            <w:tcW w:w="5850" w:type="dxa"/>
            <w:tcMar>
              <w:left w:w="0" w:type="dxa"/>
              <w:bottom w:w="86" w:type="dxa"/>
              <w:right w:w="0" w:type="dxa"/>
            </w:tcMar>
          </w:tcPr>
          <w:p w14:paraId="206DC615" w14:textId="77777777" w:rsidR="00191C76" w:rsidRPr="00191C76" w:rsidRDefault="00191C76" w:rsidP="00191C76">
            <w:pPr>
              <w:pStyle w:val="TextShortBulletsPFM"/>
              <w:rPr>
                <w:sz w:val="17"/>
                <w:szCs w:val="17"/>
              </w:rPr>
            </w:pPr>
            <w:r w:rsidRPr="00191C76">
              <w:rPr>
                <w:sz w:val="17"/>
                <w:szCs w:val="17"/>
              </w:rPr>
              <w:t>Call 866-839-8376 to discuss the amount and term of your intended CD investment.</w:t>
            </w:r>
          </w:p>
          <w:p w14:paraId="2E54CE00" w14:textId="77777777" w:rsidR="00191C76" w:rsidRPr="00191C76" w:rsidRDefault="00191C76" w:rsidP="00191C76">
            <w:pPr>
              <w:pStyle w:val="TextShortBulletsPFM"/>
              <w:rPr>
                <w:sz w:val="17"/>
                <w:szCs w:val="17"/>
              </w:rPr>
            </w:pPr>
            <w:r w:rsidRPr="00191C76">
              <w:rPr>
                <w:sz w:val="17"/>
                <w:szCs w:val="17"/>
              </w:rPr>
              <w:t>If the CD rate, the name(s) of the issuing banks, and term quoted are acceptable, indicate your acceptance to the representative and provide the Investor’s name and TexasDAILY or TexasDAILY Select account number.</w:t>
            </w:r>
          </w:p>
          <w:p w14:paraId="48BA3F06" w14:textId="719FDEDE" w:rsidR="00191C76" w:rsidRPr="00621C88" w:rsidRDefault="00191C76" w:rsidP="00191C76">
            <w:pPr>
              <w:pStyle w:val="TextShortBulletsPFM"/>
              <w:rPr>
                <w:b/>
                <w:bCs/>
                <w:sz w:val="17"/>
                <w:szCs w:val="17"/>
              </w:rPr>
            </w:pPr>
            <w:r w:rsidRPr="00191C76">
              <w:rPr>
                <w:sz w:val="17"/>
                <w:szCs w:val="17"/>
              </w:rPr>
              <w:t xml:space="preserve">Based on information from the CD issuer, the Investment Adviser will provide a notice to you detailing the name of the issuer, issuer’s state, </w:t>
            </w:r>
            <w:proofErr w:type="spellStart"/>
            <w:r w:rsidRPr="00191C76">
              <w:rPr>
                <w:sz w:val="17"/>
                <w:szCs w:val="17"/>
              </w:rPr>
              <w:t>par amount</w:t>
            </w:r>
            <w:proofErr w:type="spellEnd"/>
            <w:r w:rsidRPr="00191C76">
              <w:rPr>
                <w:sz w:val="17"/>
                <w:szCs w:val="17"/>
              </w:rPr>
              <w:t>, settlement date, maturity date, term, rate, and expected income, and institution base year.</w:t>
            </w:r>
          </w:p>
        </w:tc>
        <w:tc>
          <w:tcPr>
            <w:tcW w:w="4289" w:type="dxa"/>
            <w:tcMar>
              <w:top w:w="86" w:type="dxa"/>
              <w:left w:w="240" w:type="dxa"/>
            </w:tcMar>
          </w:tcPr>
          <w:p w14:paraId="11D0A2C1" w14:textId="77777777" w:rsidR="00191C76" w:rsidRPr="00BA718D" w:rsidRDefault="00191C76" w:rsidP="00191C76">
            <w:pPr>
              <w:pStyle w:val="TextShortBulletsPFM"/>
              <w:rPr>
                <w:rFonts w:cs="Arial"/>
                <w:sz w:val="17"/>
                <w:szCs w:val="17"/>
              </w:rPr>
            </w:pPr>
            <w:r w:rsidRPr="00BA718D">
              <w:rPr>
                <w:rFonts w:cs="Arial"/>
                <w:sz w:val="17"/>
                <w:szCs w:val="17"/>
              </w:rPr>
              <w:t xml:space="preserve">It is your responsibility as a </w:t>
            </w:r>
            <w:r>
              <w:rPr>
                <w:rFonts w:cs="Arial"/>
                <w:sz w:val="17"/>
                <w:szCs w:val="17"/>
              </w:rPr>
              <w:t xml:space="preserve">CD Program </w:t>
            </w:r>
            <w:r w:rsidRPr="00BA718D">
              <w:rPr>
                <w:rFonts w:cs="Arial"/>
                <w:sz w:val="17"/>
                <w:szCs w:val="17"/>
              </w:rPr>
              <w:t xml:space="preserve">Participant to ensure that sufficient available funds are in your </w:t>
            </w:r>
            <w:r w:rsidRPr="00B56296">
              <w:rPr>
                <w:rFonts w:cs="Arial"/>
                <w:sz w:val="17"/>
                <w:szCs w:val="17"/>
              </w:rPr>
              <w:t>TexasDAILY or TexasDAILY Select account</w:t>
            </w:r>
            <w:r w:rsidRPr="00BA718D">
              <w:rPr>
                <w:rFonts w:cs="Arial"/>
                <w:sz w:val="17"/>
                <w:szCs w:val="17"/>
              </w:rPr>
              <w:t xml:space="preserve"> on the settlement date.</w:t>
            </w:r>
          </w:p>
          <w:p w14:paraId="2C10A844" w14:textId="3AAD9C1B" w:rsidR="00191C76" w:rsidRPr="00621C88" w:rsidRDefault="00191C76" w:rsidP="00191C76">
            <w:pPr>
              <w:pStyle w:val="TextShortBulletsPFM"/>
              <w:rPr>
                <w:sz w:val="17"/>
                <w:szCs w:val="17"/>
              </w:rPr>
            </w:pPr>
            <w:r w:rsidRPr="00BA718D">
              <w:rPr>
                <w:rFonts w:cs="Arial"/>
                <w:sz w:val="17"/>
                <w:szCs w:val="17"/>
              </w:rPr>
              <w:t>It is your responsibility to verify any additional holdings against FDIC insurance requirements.</w:t>
            </w:r>
          </w:p>
        </w:tc>
      </w:tr>
    </w:tbl>
    <w:p w14:paraId="528C4EDA" w14:textId="3A270157" w:rsidR="00191C76" w:rsidRPr="00FF2ABB" w:rsidRDefault="00191C76" w:rsidP="00FF2ABB">
      <w:pPr>
        <w:pStyle w:val="Heading3PFMText0Before"/>
        <w:pBdr>
          <w:bottom w:val="single" w:sz="18" w:space="1" w:color="595959"/>
        </w:pBdr>
        <w:rPr>
          <w:color w:val="595959"/>
        </w:rPr>
        <w:sectPr w:rsidR="00191C76" w:rsidRPr="00FF2ABB" w:rsidSect="00191C76">
          <w:headerReference w:type="even" r:id="rId71"/>
          <w:headerReference w:type="default" r:id="rId72"/>
          <w:headerReference w:type="first" r:id="rId73"/>
          <w:type w:val="continuous"/>
          <w:pgSz w:w="12240" w:h="15840" w:code="9"/>
          <w:pgMar w:top="1699" w:right="1138" w:bottom="1138" w:left="1138" w:header="850" w:footer="576" w:gutter="0"/>
          <w:paperSrc w:first="15" w:other="15"/>
          <w:cols w:space="180"/>
          <w:docGrid w:linePitch="326"/>
        </w:sectPr>
      </w:pPr>
      <w:proofErr w:type="spellStart"/>
      <w:r w:rsidRPr="00FF2ABB">
        <w:rPr>
          <w:color w:val="595959"/>
        </w:rPr>
        <w:t>Liquidating</w:t>
      </w:r>
      <w:proofErr w:type="spellEnd"/>
      <w:r w:rsidRPr="00FF2ABB">
        <w:rPr>
          <w:color w:val="595959"/>
        </w:rPr>
        <w:t xml:space="preserve"> CDs</w:t>
      </w:r>
    </w:p>
    <w:p w14:paraId="6BB9F243" w14:textId="3C1656F0" w:rsidR="00191C76" w:rsidRDefault="00191C76" w:rsidP="00191C76">
      <w:pPr>
        <w:pStyle w:val="TextPFM"/>
      </w:pPr>
      <w:r w:rsidRPr="00191C76">
        <w:t>Funds may be withdrawn in any of the ways shown below</w:t>
      </w:r>
      <w:r>
        <w:t>.</w:t>
      </w:r>
    </w:p>
    <w:p w14:paraId="578FE8DA" w14:textId="77777777" w:rsidR="00191C76" w:rsidRDefault="00191C76" w:rsidP="00191C76">
      <w:pPr>
        <w:pStyle w:val="TextPFM"/>
      </w:pPr>
    </w:p>
    <w:p w14:paraId="46E4DE6B" w14:textId="77777777" w:rsidR="00191C76" w:rsidRDefault="00191C76" w:rsidP="00191C76">
      <w:pPr>
        <w:pStyle w:val="HeadingColumnTablePFM"/>
        <w:jc w:val="left"/>
        <w:rPr>
          <w:rFonts w:hint="eastAsia"/>
          <w:sz w:val="20"/>
          <w:szCs w:val="20"/>
          <w:lang w:val="en-US"/>
        </w:rPr>
        <w:sectPr w:rsidR="00191C76" w:rsidSect="00191C76">
          <w:type w:val="continuous"/>
          <w:pgSz w:w="12240" w:h="15840" w:code="9"/>
          <w:pgMar w:top="1699" w:right="1138" w:bottom="1138" w:left="1138" w:header="850" w:footer="576" w:gutter="0"/>
          <w:paperSrc w:first="15" w:other="15"/>
          <w:cols w:num="2" w:space="180"/>
          <w:docGrid w:linePitch="326"/>
        </w:sectPr>
      </w:pPr>
    </w:p>
    <w:tbl>
      <w:tblPr>
        <w:tblW w:w="10139" w:type="dxa"/>
        <w:tblBorders>
          <w:top w:val="single" w:sz="4" w:space="0" w:color="auto"/>
          <w:bottom w:val="single" w:sz="4" w:space="0" w:color="auto"/>
          <w:insideH w:val="single" w:sz="4" w:space="0" w:color="auto"/>
        </w:tblBorders>
        <w:tblLook w:val="0600" w:firstRow="0" w:lastRow="0" w:firstColumn="0" w:lastColumn="0" w:noHBand="1" w:noVBand="1"/>
      </w:tblPr>
      <w:tblGrid>
        <w:gridCol w:w="5850"/>
        <w:gridCol w:w="4289"/>
      </w:tblGrid>
      <w:tr w:rsidR="00191C76" w:rsidRPr="000C1017" w14:paraId="6067F3D1" w14:textId="77777777" w:rsidTr="004C039A">
        <w:trPr>
          <w:trHeight w:val="19"/>
        </w:trPr>
        <w:tc>
          <w:tcPr>
            <w:tcW w:w="5850" w:type="dxa"/>
            <w:tcBorders>
              <w:top w:val="nil"/>
            </w:tcBorders>
            <w:tcMar>
              <w:top w:w="240" w:type="dxa"/>
              <w:left w:w="0" w:type="dxa"/>
              <w:bottom w:w="60" w:type="dxa"/>
              <w:right w:w="0" w:type="dxa"/>
            </w:tcMar>
          </w:tcPr>
          <w:p w14:paraId="553585F0" w14:textId="77777777" w:rsidR="00191C76" w:rsidRPr="00FF2ABB" w:rsidRDefault="00191C76" w:rsidP="004C039A">
            <w:pPr>
              <w:pStyle w:val="HeadingColumnTablePFM"/>
              <w:jc w:val="left"/>
              <w:rPr>
                <w:rFonts w:hint="eastAsia"/>
                <w:color w:val="005E7C"/>
                <w:sz w:val="20"/>
                <w:szCs w:val="20"/>
                <w:lang w:val="en-US"/>
              </w:rPr>
            </w:pPr>
            <w:r w:rsidRPr="00FF2ABB">
              <w:rPr>
                <w:color w:val="005E7C"/>
                <w:sz w:val="20"/>
                <w:szCs w:val="20"/>
                <w:lang w:val="en-US"/>
              </w:rPr>
              <w:t>Instructions</w:t>
            </w:r>
          </w:p>
        </w:tc>
        <w:tc>
          <w:tcPr>
            <w:tcW w:w="4289" w:type="dxa"/>
            <w:tcBorders>
              <w:top w:val="nil"/>
            </w:tcBorders>
            <w:tcMar>
              <w:top w:w="240" w:type="dxa"/>
              <w:left w:w="240" w:type="dxa"/>
              <w:bottom w:w="60" w:type="dxa"/>
              <w:right w:w="0" w:type="dxa"/>
            </w:tcMar>
          </w:tcPr>
          <w:p w14:paraId="01602494" w14:textId="77777777" w:rsidR="00191C76" w:rsidRPr="00FF2ABB" w:rsidRDefault="00191C76" w:rsidP="004C039A">
            <w:pPr>
              <w:pStyle w:val="HeadingColumnTablePFM"/>
              <w:jc w:val="left"/>
              <w:rPr>
                <w:rFonts w:hint="eastAsia"/>
                <w:color w:val="005E7C"/>
                <w:sz w:val="20"/>
                <w:szCs w:val="20"/>
                <w:lang w:val="en-US"/>
              </w:rPr>
            </w:pPr>
            <w:r w:rsidRPr="00FF2ABB">
              <w:rPr>
                <w:color w:val="005E7C"/>
                <w:sz w:val="20"/>
                <w:szCs w:val="20"/>
                <w:lang w:val="en-US"/>
              </w:rPr>
              <w:t>Additional information</w:t>
            </w:r>
          </w:p>
        </w:tc>
      </w:tr>
      <w:tr w:rsidR="00191C76" w:rsidRPr="00CB7061" w14:paraId="3208CFD3" w14:textId="77777777" w:rsidTr="004C039A">
        <w:trPr>
          <w:trHeight w:val="1229"/>
        </w:trPr>
        <w:tc>
          <w:tcPr>
            <w:tcW w:w="5850" w:type="dxa"/>
            <w:tcMar>
              <w:left w:w="0" w:type="dxa"/>
              <w:bottom w:w="86" w:type="dxa"/>
              <w:right w:w="0" w:type="dxa"/>
            </w:tcMar>
          </w:tcPr>
          <w:p w14:paraId="3CF54E2C" w14:textId="57BDAF0D" w:rsidR="00191C76" w:rsidRPr="00621C88" w:rsidRDefault="00191C76" w:rsidP="004C039A">
            <w:pPr>
              <w:pStyle w:val="TextShortBulletsPFM"/>
              <w:rPr>
                <w:b/>
                <w:bCs/>
                <w:sz w:val="17"/>
                <w:szCs w:val="17"/>
              </w:rPr>
            </w:pPr>
            <w:r w:rsidRPr="00191C76">
              <w:rPr>
                <w:b/>
                <w:bCs/>
                <w:sz w:val="17"/>
                <w:szCs w:val="17"/>
              </w:rPr>
              <w:t xml:space="preserve">Maturity </w:t>
            </w:r>
            <w:r w:rsidRPr="00191C76">
              <w:rPr>
                <w:sz w:val="17"/>
                <w:szCs w:val="17"/>
              </w:rPr>
              <w:t>No further action required. Subject to timely receipt of proceeds on the maturity date, redemption proceeds will automatically be transferred to the same TexasDAILY or TexasDAILY Select account from which funds for the purchase were withdrawn.</w:t>
            </w:r>
          </w:p>
        </w:tc>
        <w:tc>
          <w:tcPr>
            <w:tcW w:w="4289" w:type="dxa"/>
            <w:tcMar>
              <w:top w:w="86" w:type="dxa"/>
              <w:left w:w="240" w:type="dxa"/>
            </w:tcMar>
          </w:tcPr>
          <w:p w14:paraId="3A921A90" w14:textId="5842BA77" w:rsidR="00191C76" w:rsidRPr="00191C76" w:rsidRDefault="00191C76" w:rsidP="00191C76">
            <w:pPr>
              <w:pStyle w:val="TextShortBulletsPFM"/>
              <w:rPr>
                <w:rFonts w:cs="Arial"/>
                <w:sz w:val="17"/>
                <w:szCs w:val="17"/>
              </w:rPr>
            </w:pPr>
            <w:r w:rsidRPr="00191C76">
              <w:rPr>
                <w:rFonts w:cs="Arial"/>
                <w:sz w:val="17"/>
                <w:szCs w:val="17"/>
              </w:rPr>
              <w:t>Funds from a maturing CD cannot be directly reinvested in a new CD</w:t>
            </w:r>
            <w:r w:rsidR="00920053">
              <w:rPr>
                <w:rFonts w:cs="Arial"/>
                <w:sz w:val="17"/>
                <w:szCs w:val="17"/>
              </w:rPr>
              <w:t xml:space="preserve">. </w:t>
            </w:r>
            <w:r w:rsidRPr="00191C76">
              <w:rPr>
                <w:rFonts w:cs="Arial"/>
                <w:sz w:val="17"/>
                <w:szCs w:val="17"/>
              </w:rPr>
              <w:t>To effect reinvestment of proceeds, you are required to originate a new purchase as described above.</w:t>
            </w:r>
          </w:p>
          <w:p w14:paraId="7CDC7F33" w14:textId="5CDBD38F" w:rsidR="00191C76" w:rsidRPr="00621C88" w:rsidRDefault="00191C76" w:rsidP="00191C76">
            <w:pPr>
              <w:pStyle w:val="TextShortBulletsPFM"/>
              <w:rPr>
                <w:sz w:val="17"/>
                <w:szCs w:val="17"/>
              </w:rPr>
            </w:pPr>
            <w:r w:rsidRPr="00191C76">
              <w:rPr>
                <w:rFonts w:cs="Arial"/>
                <w:sz w:val="17"/>
                <w:szCs w:val="17"/>
              </w:rPr>
              <w:t>Early withdrawals may involve substantial penalties from the issuing financial institution</w:t>
            </w:r>
            <w:r w:rsidR="00920053">
              <w:rPr>
                <w:rFonts w:cs="Arial"/>
                <w:sz w:val="17"/>
                <w:szCs w:val="17"/>
              </w:rPr>
              <w:t xml:space="preserve">. </w:t>
            </w:r>
            <w:r w:rsidRPr="00191C76">
              <w:rPr>
                <w:rFonts w:cs="Arial"/>
                <w:sz w:val="17"/>
                <w:szCs w:val="17"/>
              </w:rPr>
              <w:t>If an early withdrawal is necessary, contact the Investment Adviser.</w:t>
            </w:r>
          </w:p>
        </w:tc>
      </w:tr>
    </w:tbl>
    <w:p w14:paraId="623FAC9F" w14:textId="0A08B860" w:rsidR="00191C76" w:rsidRDefault="00191C76">
      <w:pPr>
        <w:spacing w:after="0" w:line="240" w:lineRule="auto"/>
        <w:jc w:val="left"/>
        <w:rPr>
          <w:rFonts w:ascii="Arial Black" w:hAnsi="Arial Black" w:cs="Arial"/>
          <w:bCs/>
          <w:color w:val="005359" w:themeColor="accent2"/>
          <w:spacing w:val="-5"/>
          <w:sz w:val="22"/>
          <w:szCs w:val="22"/>
          <w:lang w:val="fr-FR"/>
        </w:rPr>
      </w:pPr>
      <w:r>
        <w:br w:type="page"/>
      </w:r>
    </w:p>
    <w:p w14:paraId="04EA5854" w14:textId="330A3B6C" w:rsidR="00870C42" w:rsidRPr="00FF2ABB" w:rsidRDefault="00263B1F" w:rsidP="00FF2ABB">
      <w:pPr>
        <w:pStyle w:val="Heading3PFMText0Before"/>
        <w:pBdr>
          <w:bottom w:val="single" w:sz="18" w:space="1" w:color="595959"/>
        </w:pBdr>
        <w:rPr>
          <w:color w:val="595959"/>
        </w:rPr>
      </w:pPr>
      <w:proofErr w:type="spellStart"/>
      <w:r w:rsidRPr="00FF2ABB">
        <w:rPr>
          <w:color w:val="595959"/>
        </w:rPr>
        <w:lastRenderedPageBreak/>
        <w:t>Policies</w:t>
      </w:r>
      <w:proofErr w:type="spellEnd"/>
      <w:r w:rsidRPr="00FF2ABB">
        <w:rPr>
          <w:color w:val="595959"/>
        </w:rPr>
        <w:t xml:space="preserve"> </w:t>
      </w:r>
      <w:proofErr w:type="spellStart"/>
      <w:r w:rsidRPr="00FF2ABB">
        <w:rPr>
          <w:color w:val="595959"/>
        </w:rPr>
        <w:t>Concerning</w:t>
      </w:r>
      <w:proofErr w:type="spellEnd"/>
      <w:r w:rsidR="00870C42" w:rsidRPr="00FF2ABB">
        <w:rPr>
          <w:color w:val="595959"/>
        </w:rPr>
        <w:t xml:space="preserve"> </w:t>
      </w:r>
      <w:proofErr w:type="spellStart"/>
      <w:r w:rsidR="00870C42" w:rsidRPr="00FF2ABB">
        <w:rPr>
          <w:color w:val="595959"/>
        </w:rPr>
        <w:t>Withdrawals</w:t>
      </w:r>
      <w:proofErr w:type="spellEnd"/>
    </w:p>
    <w:p w14:paraId="2D4B3C99" w14:textId="77777777" w:rsidR="0096606B" w:rsidRPr="00522435" w:rsidRDefault="0096606B" w:rsidP="009B2F05">
      <w:pPr>
        <w:pStyle w:val="HeadingTablePFM"/>
        <w:rPr>
          <w:sz w:val="20"/>
          <w:szCs w:val="20"/>
        </w:rPr>
      </w:pPr>
      <w:proofErr w:type="spellStart"/>
      <w:r w:rsidRPr="00522435">
        <w:rPr>
          <w:color w:val="auto"/>
          <w:sz w:val="20"/>
          <w:szCs w:val="20"/>
        </w:rPr>
        <w:t>Suspending</w:t>
      </w:r>
      <w:proofErr w:type="spellEnd"/>
      <w:r w:rsidRPr="00522435">
        <w:rPr>
          <w:color w:val="auto"/>
          <w:sz w:val="20"/>
          <w:szCs w:val="20"/>
        </w:rPr>
        <w:t xml:space="preserve"> </w:t>
      </w:r>
      <w:proofErr w:type="spellStart"/>
      <w:r w:rsidRPr="00522435">
        <w:rPr>
          <w:color w:val="auto"/>
          <w:sz w:val="20"/>
          <w:szCs w:val="20"/>
        </w:rPr>
        <w:t>Withdrawals</w:t>
      </w:r>
      <w:proofErr w:type="spellEnd"/>
      <w:r w:rsidRPr="00522435">
        <w:rPr>
          <w:color w:val="auto"/>
          <w:sz w:val="20"/>
          <w:szCs w:val="20"/>
        </w:rPr>
        <w:t xml:space="preserve"> </w:t>
      </w:r>
    </w:p>
    <w:p w14:paraId="3A608842" w14:textId="5D6CE4E0" w:rsidR="0096606B" w:rsidRDefault="00263B1F" w:rsidP="0096606B">
      <w:pPr>
        <w:pStyle w:val="TextPFM"/>
      </w:pPr>
      <w:r w:rsidRPr="00263B1F">
        <w:t>The Advisory Board can suspend the right of withdrawal or postpone the date of payment if the Federal Reserve Bank in Dallas is closed other than for customary weekend and holiday closings, or if the Advisory Board determines there is an emergency that makes the sale of a Portfolio’s securities or determination of its net asset value not reasonably practical</w:t>
      </w:r>
      <w:r w:rsidR="0096606B" w:rsidRPr="00A86508">
        <w:t>.</w:t>
      </w:r>
    </w:p>
    <w:p w14:paraId="7B78AE1F" w14:textId="2601B58A" w:rsidR="00263B1F" w:rsidRPr="00522435" w:rsidRDefault="00263B1F" w:rsidP="00263B1F">
      <w:pPr>
        <w:pStyle w:val="HeadingTablePFM"/>
        <w:rPr>
          <w:color w:val="auto"/>
          <w:sz w:val="20"/>
          <w:szCs w:val="20"/>
        </w:rPr>
      </w:pPr>
      <w:proofErr w:type="spellStart"/>
      <w:r w:rsidRPr="00522435">
        <w:rPr>
          <w:color w:val="auto"/>
          <w:sz w:val="20"/>
          <w:szCs w:val="20"/>
        </w:rPr>
        <w:t>Insufficient</w:t>
      </w:r>
      <w:proofErr w:type="spellEnd"/>
      <w:r w:rsidRPr="00522435">
        <w:rPr>
          <w:color w:val="auto"/>
          <w:sz w:val="20"/>
          <w:szCs w:val="20"/>
        </w:rPr>
        <w:t xml:space="preserve"> Funds Policy</w:t>
      </w:r>
    </w:p>
    <w:p w14:paraId="5FBCD34C" w14:textId="5D09468E" w:rsidR="00263B1F" w:rsidRDefault="00263B1F" w:rsidP="00263B1F">
      <w:pPr>
        <w:pStyle w:val="TextPFM"/>
      </w:pPr>
      <w:r w:rsidRPr="00263B1F">
        <w:t>Texas Range may redeem shares owned by an Investor to reimburse a Portfolio for any failure by that Investor to make full payment for shares purchased by the Investor</w:t>
      </w:r>
      <w:r w:rsidRPr="00A86508">
        <w:t>.</w:t>
      </w:r>
    </w:p>
    <w:p w14:paraId="24581B2E" w14:textId="1BEF6BEC" w:rsidR="003F51DD" w:rsidRPr="00FF2ABB" w:rsidRDefault="00263B1F" w:rsidP="00522435">
      <w:pPr>
        <w:pStyle w:val="HeadingTablePFM"/>
        <w:rPr>
          <w:color w:val="005E7C"/>
        </w:rPr>
      </w:pPr>
      <w:proofErr w:type="spellStart"/>
      <w:r w:rsidRPr="00FF2ABB">
        <w:rPr>
          <w:color w:val="005E7C"/>
        </w:rPr>
        <w:t>Policies</w:t>
      </w:r>
      <w:proofErr w:type="spellEnd"/>
      <w:r w:rsidRPr="00FF2ABB">
        <w:rPr>
          <w:color w:val="005E7C"/>
        </w:rPr>
        <w:t xml:space="preserve"> </w:t>
      </w:r>
      <w:proofErr w:type="spellStart"/>
      <w:r w:rsidRPr="00FF2ABB">
        <w:rPr>
          <w:color w:val="005E7C"/>
        </w:rPr>
        <w:t>Specific</w:t>
      </w:r>
      <w:proofErr w:type="spellEnd"/>
      <w:r w:rsidRPr="00FF2ABB">
        <w:rPr>
          <w:color w:val="005E7C"/>
        </w:rPr>
        <w:t xml:space="preserve"> to the TexasDAILY/Texas DAILY Select Portfolios</w:t>
      </w:r>
    </w:p>
    <w:p w14:paraId="30D75B56" w14:textId="1E8D075D" w:rsidR="00263B1F" w:rsidRPr="00522435" w:rsidRDefault="00263B1F" w:rsidP="00263B1F">
      <w:pPr>
        <w:pStyle w:val="HeadingTablePFM"/>
        <w:rPr>
          <w:color w:val="auto"/>
          <w:sz w:val="20"/>
          <w:szCs w:val="20"/>
        </w:rPr>
      </w:pPr>
      <w:proofErr w:type="spellStart"/>
      <w:r w:rsidRPr="00522435">
        <w:rPr>
          <w:color w:val="auto"/>
          <w:sz w:val="20"/>
          <w:szCs w:val="20"/>
        </w:rPr>
        <w:t>Dividends</w:t>
      </w:r>
      <w:proofErr w:type="spellEnd"/>
      <w:r w:rsidRPr="00522435">
        <w:rPr>
          <w:color w:val="auto"/>
          <w:sz w:val="20"/>
          <w:szCs w:val="20"/>
        </w:rPr>
        <w:t xml:space="preserve"> and Distributions</w:t>
      </w:r>
    </w:p>
    <w:p w14:paraId="071BEE5A" w14:textId="77777777" w:rsidR="00263B1F" w:rsidRDefault="00263B1F" w:rsidP="00263B1F">
      <w:pPr>
        <w:pStyle w:val="TextPFM"/>
      </w:pPr>
      <w:r>
        <w:t xml:space="preserve">If shares are redeemed, they do not earn a dividend for the day they are redeemed. </w:t>
      </w:r>
    </w:p>
    <w:p w14:paraId="559398FC" w14:textId="2AC42B74" w:rsidR="00263B1F" w:rsidRDefault="00263B1F" w:rsidP="00263B1F">
      <w:pPr>
        <w:pStyle w:val="TextPFM"/>
      </w:pPr>
      <w:r>
        <w:t>Current yield information for the Portfolios may, from time to time, be quoted in reports, literature and advertisements published by Texas Range</w:t>
      </w:r>
      <w:r w:rsidR="00920053">
        <w:t xml:space="preserve">. </w:t>
      </w:r>
      <w:r>
        <w:t>Current yields which may be quoted include the current one-day allocation factor, the current one-day (or current dividend) yield, and the current seven- day (or current annualized) yield.</w:t>
      </w:r>
    </w:p>
    <w:p w14:paraId="1A60CE6C" w14:textId="734BD3F0" w:rsidR="00263B1F" w:rsidRDefault="00263B1F" w:rsidP="00263B1F">
      <w:pPr>
        <w:pStyle w:val="TextPFM"/>
      </w:pPr>
      <w:r>
        <w:t>The current one-day allocation factor represents the daily net income dividend declared by the TexasDAILY or TexasDAILY Select Portfolio divided by the Portfolio’s daily net assets, respectively</w:t>
      </w:r>
      <w:r w:rsidR="00920053">
        <w:t xml:space="preserve">. </w:t>
      </w:r>
      <w:r>
        <w:t>The current one- day yield (the “current dividend yield”) is the current one-day allocation factor of the TexasDAILY or TexasDAILY Select Portfolio, respectively, divided by the daily net asset value per share (normally $1.00) multiplied by 365</w:t>
      </w:r>
      <w:r w:rsidR="00920053">
        <w:t xml:space="preserve">. </w:t>
      </w:r>
      <w:r>
        <w:t>The current seven-day yield  (“current annualized yield”)  is  computed by  summing the current one-day allocation factors of the TexasDAILY or TexasDAILY Select Portfolio, respectively, during the prior seven calendar days, dividing by the daily net asset value per share (normal $1.00) at the beginning of the base period, and multiplying the result by (365/7).</w:t>
      </w:r>
    </w:p>
    <w:p w14:paraId="7E0A5AAD" w14:textId="2DBA0144" w:rsidR="0065594B" w:rsidRDefault="00263B1F" w:rsidP="00263B1F">
      <w:pPr>
        <w:pStyle w:val="TextPFM"/>
      </w:pPr>
      <w:r>
        <w:t>TexasDAILY and TexasDAILY Select also publishes a “monthly distribution yield” in each month-end TexasDAILY and TexasDAILY Select account statement</w:t>
      </w:r>
      <w:r w:rsidR="00920053">
        <w:t xml:space="preserve">. </w:t>
      </w:r>
      <w:r>
        <w:t xml:space="preserve">  The monthly distribution yield represents the sum of a month’s current allocation factors divided by the number of calendar days in that month and </w:t>
      </w:r>
    </w:p>
    <w:p w14:paraId="7E9ED448" w14:textId="77777777" w:rsidR="0065594B" w:rsidRDefault="0065594B" w:rsidP="00263B1F">
      <w:pPr>
        <w:pStyle w:val="TextPFM"/>
      </w:pPr>
    </w:p>
    <w:p w14:paraId="4D8C382E" w14:textId="77777777" w:rsidR="0065594B" w:rsidRDefault="0065594B" w:rsidP="00263B1F">
      <w:pPr>
        <w:pStyle w:val="TextPFM"/>
      </w:pPr>
    </w:p>
    <w:p w14:paraId="0EDBB4AB" w14:textId="4FCE9356" w:rsidR="00263B1F" w:rsidRDefault="00263B1F" w:rsidP="00263B1F">
      <w:pPr>
        <w:pStyle w:val="TextPFM"/>
      </w:pPr>
      <w:r>
        <w:t>multiplied by 365. The “effective annual yield” of TexasDAILY may also be quoted. The annual yield reflects the value of compounding and represents the annualization of the monthly distribution yield with all dividends reinvested. The effective annual yield is computed by dividing the monthly distribution yield for a monthly calendar period by 12, adding one and then raising the sum to the power of 12, and subtracting one from the result.</w:t>
      </w:r>
    </w:p>
    <w:p w14:paraId="13D5CE80" w14:textId="768D808C" w:rsidR="003F51DD" w:rsidRDefault="00263B1F" w:rsidP="00263B1F">
      <w:pPr>
        <w:pStyle w:val="TextPFM"/>
        <w:rPr>
          <w:i/>
          <w:iCs/>
        </w:rPr>
      </w:pPr>
      <w:r w:rsidRPr="00263B1F">
        <w:rPr>
          <w:i/>
          <w:iCs/>
        </w:rPr>
        <w:t>For more detail about how dividends are calculated, see Part 2</w:t>
      </w:r>
      <w:r w:rsidR="003F51DD" w:rsidRPr="00263B1F">
        <w:rPr>
          <w:i/>
          <w:iCs/>
        </w:rPr>
        <w:t>.</w:t>
      </w:r>
    </w:p>
    <w:p w14:paraId="0BA80491" w14:textId="23ACFB8C" w:rsidR="00263B1F" w:rsidRPr="00522435" w:rsidRDefault="00263B1F" w:rsidP="00263B1F">
      <w:pPr>
        <w:pStyle w:val="HeadingTablePFM"/>
        <w:rPr>
          <w:color w:val="auto"/>
          <w:sz w:val="20"/>
          <w:szCs w:val="20"/>
        </w:rPr>
      </w:pPr>
      <w:proofErr w:type="spellStart"/>
      <w:r w:rsidRPr="00522435">
        <w:rPr>
          <w:color w:val="auto"/>
          <w:sz w:val="20"/>
          <w:szCs w:val="20"/>
        </w:rPr>
        <w:t>Calculating</w:t>
      </w:r>
      <w:proofErr w:type="spellEnd"/>
      <w:r w:rsidRPr="00522435">
        <w:rPr>
          <w:color w:val="auto"/>
          <w:sz w:val="20"/>
          <w:szCs w:val="20"/>
        </w:rPr>
        <w:t xml:space="preserve"> Net Asset Value</w:t>
      </w:r>
    </w:p>
    <w:p w14:paraId="725C9D46" w14:textId="3410367F" w:rsidR="00263B1F" w:rsidRDefault="00263B1F" w:rsidP="00263B1F">
      <w:pPr>
        <w:pStyle w:val="TextPFM"/>
      </w:pPr>
      <w:r>
        <w:t>The Investment Adviser calculates NAV for the TexasDAILY and TexasDAILY Select Portfolios as of the conclusion of each Business Day</w:t>
      </w:r>
      <w:r w:rsidR="00920053">
        <w:t xml:space="preserve">. </w:t>
      </w:r>
      <w:r>
        <w:t>To calculate NAV, each Portfolio first subtracts its total liabilities from its total assets, then divides the result by the number of outstanding shares</w:t>
      </w:r>
      <w:r w:rsidR="00920053">
        <w:t xml:space="preserve">. </w:t>
      </w:r>
      <w:r>
        <w:t>Liabilities include all accrued expenses and fees, including fees of the Investment Adviser, Custodian and others providing services to the Portfolios, which are accrued daily.</w:t>
      </w:r>
    </w:p>
    <w:p w14:paraId="660A795E" w14:textId="77777777" w:rsidR="00263B1F" w:rsidRDefault="00263B1F" w:rsidP="00263B1F">
      <w:pPr>
        <w:pStyle w:val="TextPFM"/>
      </w:pPr>
      <w:r>
        <w:t>For purposes of calculating NAV, securities are valued at cost, plus or minus any amortized discount or premium.</w:t>
      </w:r>
    </w:p>
    <w:p w14:paraId="47C3E5AC" w14:textId="3ADEFD91" w:rsidR="00263B1F" w:rsidRPr="00263B1F" w:rsidRDefault="00263B1F" w:rsidP="00263B1F">
      <w:pPr>
        <w:pStyle w:val="TextPFM"/>
        <w:rPr>
          <w:i/>
          <w:iCs/>
        </w:rPr>
      </w:pPr>
      <w:r w:rsidRPr="00263B1F">
        <w:rPr>
          <w:i/>
          <w:iCs/>
        </w:rPr>
        <w:t xml:space="preserve">For more detail about how the NAV is calculated, see Part 2. </w:t>
      </w:r>
    </w:p>
    <w:p w14:paraId="32A2FD48" w14:textId="4E32959F" w:rsidR="00263B1F" w:rsidRPr="00522435" w:rsidRDefault="00263B1F" w:rsidP="00263B1F">
      <w:pPr>
        <w:pStyle w:val="HeadingTablePFM"/>
        <w:rPr>
          <w:color w:val="auto"/>
          <w:sz w:val="20"/>
          <w:szCs w:val="20"/>
        </w:rPr>
      </w:pPr>
      <w:r w:rsidRPr="00522435">
        <w:rPr>
          <w:color w:val="auto"/>
          <w:sz w:val="20"/>
          <w:szCs w:val="20"/>
        </w:rPr>
        <w:t xml:space="preserve">How </w:t>
      </w:r>
      <w:proofErr w:type="spellStart"/>
      <w:r w:rsidRPr="00522435">
        <w:rPr>
          <w:color w:val="auto"/>
          <w:sz w:val="20"/>
          <w:szCs w:val="20"/>
        </w:rPr>
        <w:t>Purchase</w:t>
      </w:r>
      <w:proofErr w:type="spellEnd"/>
      <w:r w:rsidRPr="00522435">
        <w:rPr>
          <w:color w:val="auto"/>
          <w:sz w:val="20"/>
          <w:szCs w:val="20"/>
        </w:rPr>
        <w:t xml:space="preserve"> </w:t>
      </w:r>
      <w:proofErr w:type="spellStart"/>
      <w:r w:rsidRPr="00522435">
        <w:rPr>
          <w:color w:val="auto"/>
          <w:sz w:val="20"/>
          <w:szCs w:val="20"/>
        </w:rPr>
        <w:t>Prices</w:t>
      </w:r>
      <w:proofErr w:type="spellEnd"/>
      <w:r w:rsidRPr="00522435">
        <w:rPr>
          <w:color w:val="auto"/>
          <w:sz w:val="20"/>
          <w:szCs w:val="20"/>
        </w:rPr>
        <w:t xml:space="preserve"> are </w:t>
      </w:r>
      <w:proofErr w:type="spellStart"/>
      <w:r w:rsidRPr="00522435">
        <w:rPr>
          <w:color w:val="auto"/>
          <w:sz w:val="20"/>
          <w:szCs w:val="20"/>
        </w:rPr>
        <w:t>Determined</w:t>
      </w:r>
      <w:proofErr w:type="spellEnd"/>
    </w:p>
    <w:p w14:paraId="0369F7FC" w14:textId="6F2BEECF" w:rsidR="000F3DB8" w:rsidRPr="00263B1F" w:rsidRDefault="00263B1F" w:rsidP="00263B1F">
      <w:pPr>
        <w:pStyle w:val="TextPFM"/>
        <w:rPr>
          <w:i/>
          <w:iCs/>
        </w:rPr>
      </w:pPr>
      <w:r w:rsidRPr="00263B1F">
        <w:t>The exact price for your shares will be determined based on the NAV next calculated after the Investment Adviser accepts a properly executed order</w:t>
      </w:r>
      <w:r w:rsidR="00920053">
        <w:t xml:space="preserve">. </w:t>
      </w:r>
      <w:r w:rsidRPr="00263B1F">
        <w:t>However, if the Depository Bank does not receive federal funds on a timely basis, your price will instead be based on the next NAV calculated after receipt of funds</w:t>
      </w:r>
      <w:r w:rsidR="00920053">
        <w:t xml:space="preserve">. </w:t>
      </w:r>
      <w:r w:rsidRPr="00263B1F">
        <w:t>The number of shares you receive will be determined by the NAV</w:t>
      </w:r>
      <w:r>
        <w:t>.</w:t>
      </w:r>
    </w:p>
    <w:p w14:paraId="0C5FC3E5" w14:textId="32F1C382" w:rsidR="0070495E" w:rsidRPr="00FF2ABB" w:rsidRDefault="00263B1F" w:rsidP="00522435">
      <w:pPr>
        <w:pStyle w:val="HeadingTablePFM"/>
        <w:rPr>
          <w:color w:val="005E7C"/>
        </w:rPr>
      </w:pPr>
      <w:proofErr w:type="spellStart"/>
      <w:r w:rsidRPr="00FF2ABB">
        <w:rPr>
          <w:color w:val="005E7C"/>
        </w:rPr>
        <w:t>Policies</w:t>
      </w:r>
      <w:proofErr w:type="spellEnd"/>
      <w:r w:rsidRPr="00FF2ABB">
        <w:rPr>
          <w:color w:val="005E7C"/>
        </w:rPr>
        <w:t xml:space="preserve"> </w:t>
      </w:r>
      <w:proofErr w:type="spellStart"/>
      <w:r w:rsidRPr="00FF2ABB">
        <w:rPr>
          <w:color w:val="005E7C"/>
        </w:rPr>
        <w:t>Specific</w:t>
      </w:r>
      <w:proofErr w:type="spellEnd"/>
      <w:r w:rsidRPr="00FF2ABB">
        <w:rPr>
          <w:color w:val="005E7C"/>
        </w:rPr>
        <w:t xml:space="preserve"> to the TexasTERM Portfolio</w:t>
      </w:r>
    </w:p>
    <w:p w14:paraId="1062D7CF" w14:textId="77777777" w:rsidR="00263B1F" w:rsidRPr="00522435" w:rsidRDefault="00263B1F" w:rsidP="00263B1F">
      <w:pPr>
        <w:pStyle w:val="HeadingTablePFM"/>
        <w:rPr>
          <w:color w:val="auto"/>
          <w:sz w:val="20"/>
          <w:szCs w:val="20"/>
        </w:rPr>
      </w:pPr>
      <w:proofErr w:type="spellStart"/>
      <w:r w:rsidRPr="00522435">
        <w:rPr>
          <w:color w:val="auto"/>
          <w:sz w:val="20"/>
          <w:szCs w:val="20"/>
        </w:rPr>
        <w:t>Dividends</w:t>
      </w:r>
      <w:proofErr w:type="spellEnd"/>
      <w:r w:rsidRPr="00522435">
        <w:rPr>
          <w:color w:val="auto"/>
          <w:sz w:val="20"/>
          <w:szCs w:val="20"/>
        </w:rPr>
        <w:t xml:space="preserve"> and Distributions</w:t>
      </w:r>
    </w:p>
    <w:p w14:paraId="2DD5BE5A" w14:textId="77777777" w:rsidR="00263B1F" w:rsidRDefault="00263B1F" w:rsidP="00263B1F">
      <w:pPr>
        <w:pStyle w:val="TextPFM"/>
      </w:pPr>
      <w:r>
        <w:t xml:space="preserve">A projected dividend rate is determined when shares are </w:t>
      </w:r>
      <w:proofErr w:type="gramStart"/>
      <w:r>
        <w:t>purchased</w:t>
      </w:r>
      <w:proofErr w:type="gramEnd"/>
      <w:r>
        <w:t xml:space="preserve"> and the dividend is declared and paid on maturity or on the planned redemption date. </w:t>
      </w:r>
    </w:p>
    <w:p w14:paraId="7BF457A9" w14:textId="111EB474" w:rsidR="00263B1F" w:rsidRDefault="00263B1F" w:rsidP="00263B1F">
      <w:pPr>
        <w:pStyle w:val="TextPFM"/>
      </w:pPr>
      <w:r>
        <w:t xml:space="preserve">Dividends on shares in the series constituting the TexasTERM Portfolio shall be paid on the termination date of the series, except for dividends on shares redeemed pursuant to a planned early redemption or a premature redemption before the termination date, which will be paid when such dividends on shares in the series are redeemed. </w:t>
      </w:r>
    </w:p>
    <w:p w14:paraId="4858769F" w14:textId="77777777" w:rsidR="00263B1F" w:rsidRDefault="00263B1F" w:rsidP="00263B1F">
      <w:pPr>
        <w:pStyle w:val="TextPFM"/>
      </w:pPr>
      <w:r>
        <w:lastRenderedPageBreak/>
        <w:t>The yield for any Portfolio investment is determined by dividing the expected net income per share for the period from the settlement date to the termination date by the purchase price per share, dividing this result by the actual number of days between the settlement date and the termination date, and then multiplying the result by 365/366.</w:t>
      </w:r>
    </w:p>
    <w:p w14:paraId="3AFDDB05" w14:textId="60BDFE86" w:rsidR="00263B1F" w:rsidRDefault="00263B1F" w:rsidP="00263B1F">
      <w:pPr>
        <w:pStyle w:val="TextPFM"/>
        <w:rPr>
          <w:i/>
          <w:iCs/>
        </w:rPr>
      </w:pPr>
      <w:r w:rsidRPr="00522435">
        <w:rPr>
          <w:i/>
          <w:iCs/>
        </w:rPr>
        <w:t xml:space="preserve">For more detail about Dividends and Distributions, see Part 2. </w:t>
      </w:r>
    </w:p>
    <w:p w14:paraId="73DA3AE3" w14:textId="305CB69F" w:rsidR="00522435" w:rsidRPr="00522435" w:rsidRDefault="00522435" w:rsidP="00522435">
      <w:pPr>
        <w:pStyle w:val="HeadingTablePFM"/>
        <w:rPr>
          <w:color w:val="auto"/>
          <w:sz w:val="20"/>
          <w:szCs w:val="20"/>
        </w:rPr>
      </w:pPr>
      <w:proofErr w:type="spellStart"/>
      <w:r w:rsidRPr="00522435">
        <w:rPr>
          <w:color w:val="auto"/>
          <w:sz w:val="20"/>
          <w:szCs w:val="20"/>
        </w:rPr>
        <w:t>Premature</w:t>
      </w:r>
      <w:proofErr w:type="spellEnd"/>
      <w:r w:rsidRPr="00522435">
        <w:rPr>
          <w:color w:val="auto"/>
          <w:sz w:val="20"/>
          <w:szCs w:val="20"/>
        </w:rPr>
        <w:t xml:space="preserve"> </w:t>
      </w:r>
      <w:proofErr w:type="spellStart"/>
      <w:r w:rsidRPr="00522435">
        <w:rPr>
          <w:color w:val="auto"/>
          <w:sz w:val="20"/>
          <w:szCs w:val="20"/>
        </w:rPr>
        <w:t>Redemption</w:t>
      </w:r>
      <w:proofErr w:type="spellEnd"/>
      <w:r w:rsidRPr="00522435">
        <w:rPr>
          <w:color w:val="auto"/>
          <w:sz w:val="20"/>
          <w:szCs w:val="20"/>
        </w:rPr>
        <w:t xml:space="preserve"> Penalty</w:t>
      </w:r>
    </w:p>
    <w:p w14:paraId="310D643E" w14:textId="14558A4F" w:rsidR="00522435" w:rsidRDefault="00522435" w:rsidP="00522435">
      <w:pPr>
        <w:pStyle w:val="TextPFM"/>
      </w:pPr>
      <w:r w:rsidRPr="00522435">
        <w:t>Investors may be charged a premature redemption penalty equal to (</w:t>
      </w:r>
      <w:proofErr w:type="spellStart"/>
      <w:r w:rsidRPr="00522435">
        <w:t>i</w:t>
      </w:r>
      <w:proofErr w:type="spellEnd"/>
      <w:r w:rsidRPr="00522435">
        <w:t>) all penalty charges, losses, banking fees and other costs (including, without limitation, interest paid on funds borrowed to pay the redemption) associated with amending, terminating, selling or otherwise affecting any of the investments in the series and (ii) an amount sufficient to maintain the projected yield on the remaining shares to the stated termination date for the series or to the planned early redemption dates, as the case may be, less any losses affecting projected yield attributable to such shares.</w:t>
      </w:r>
    </w:p>
    <w:p w14:paraId="2D7EF542" w14:textId="5F578E62" w:rsidR="00522435" w:rsidRPr="00522435" w:rsidRDefault="00522435" w:rsidP="00522435">
      <w:pPr>
        <w:pStyle w:val="HeadingTablePFM"/>
        <w:rPr>
          <w:color w:val="auto"/>
          <w:sz w:val="20"/>
          <w:szCs w:val="20"/>
        </w:rPr>
      </w:pPr>
      <w:r>
        <w:rPr>
          <w:color w:val="auto"/>
          <w:sz w:val="20"/>
          <w:szCs w:val="20"/>
        </w:rPr>
        <w:t xml:space="preserve">Allocation of </w:t>
      </w:r>
      <w:proofErr w:type="spellStart"/>
      <w:r>
        <w:rPr>
          <w:color w:val="auto"/>
          <w:sz w:val="20"/>
          <w:szCs w:val="20"/>
        </w:rPr>
        <w:t>Losses</w:t>
      </w:r>
      <w:proofErr w:type="spellEnd"/>
    </w:p>
    <w:p w14:paraId="7A93C1F6" w14:textId="47F9940B" w:rsidR="00522435" w:rsidRDefault="00522435" w:rsidP="00522435">
      <w:pPr>
        <w:pStyle w:val="TextPFM"/>
      </w:pPr>
      <w:r w:rsidRPr="00522435">
        <w:t>Any losses incurred by a Portfolio Series (other than losses resulting from Premature Redemptions of shares of the series) will be allocated among all shares of the series outstanding at the time such loss is incurred</w:t>
      </w:r>
      <w:r w:rsidR="00920053">
        <w:t xml:space="preserve">. </w:t>
      </w:r>
      <w:r w:rsidRPr="00522435">
        <w:t>Such a loss may result from a default on an investment or from a sale of an investment</w:t>
      </w:r>
      <w:r w:rsidR="00920053">
        <w:t xml:space="preserve">. </w:t>
      </w:r>
      <w:r w:rsidRPr="00522435">
        <w:t>If such a loss occurs, the redemption value per share could be lower than that on which the projected yield was quoted at the time of issuance of the share.</w:t>
      </w:r>
    </w:p>
    <w:p w14:paraId="4727197B" w14:textId="0EAA0E0F" w:rsidR="00522435" w:rsidRPr="00522435" w:rsidRDefault="00522435" w:rsidP="00522435">
      <w:pPr>
        <w:pStyle w:val="HeadingTablePFM"/>
        <w:rPr>
          <w:color w:val="auto"/>
          <w:sz w:val="20"/>
          <w:szCs w:val="20"/>
        </w:rPr>
      </w:pPr>
      <w:proofErr w:type="spellStart"/>
      <w:r>
        <w:rPr>
          <w:color w:val="auto"/>
          <w:sz w:val="20"/>
          <w:szCs w:val="20"/>
        </w:rPr>
        <w:t>Calculating</w:t>
      </w:r>
      <w:proofErr w:type="spellEnd"/>
      <w:r>
        <w:rPr>
          <w:color w:val="auto"/>
          <w:sz w:val="20"/>
          <w:szCs w:val="20"/>
        </w:rPr>
        <w:t xml:space="preserve"> Share Price</w:t>
      </w:r>
    </w:p>
    <w:p w14:paraId="013C7574" w14:textId="4989A323" w:rsidR="00522435" w:rsidRDefault="00522435" w:rsidP="00522435">
      <w:pPr>
        <w:pStyle w:val="TextPFM"/>
      </w:pPr>
      <w:r w:rsidRPr="00522435">
        <w:t xml:space="preserve">Any losses incurred by a Portfolio Series (other than </w:t>
      </w:r>
      <w:proofErr w:type="gramStart"/>
      <w:r>
        <w:t>The</w:t>
      </w:r>
      <w:proofErr w:type="gramEnd"/>
      <w:r>
        <w:t xml:space="preserve"> redemption value per share for any series of the Portfolio will be determined on any day when redemption is made and on termination of the series</w:t>
      </w:r>
      <w:r w:rsidR="00920053">
        <w:t xml:space="preserve">. </w:t>
      </w:r>
      <w:r>
        <w:t>It is the intent of Texas Range to manage each series in the Portfolio in a manner that produces a share price of at least $1.00 on the termination date.</w:t>
      </w:r>
    </w:p>
    <w:p w14:paraId="42095761" w14:textId="15AD2348" w:rsidR="00522435" w:rsidRDefault="00522435" w:rsidP="00522435">
      <w:pPr>
        <w:pStyle w:val="TextPFM"/>
      </w:pPr>
      <w:r>
        <w:t>The Investment Adviser, on behalf of Texas Range, determines the net asset value of the shares of the Portfolio at the close of each Business Day for the purpose of computing expenses and fees</w:t>
      </w:r>
      <w:r w:rsidR="00920053">
        <w:t xml:space="preserve">. </w:t>
      </w:r>
      <w:r>
        <w:t>The net asset value per share for each series of the Portfolio is calculated by dividing the total value of investments and other assets less any liabilities by the total outstanding shares of the series as of the day the calculation is made</w:t>
      </w:r>
      <w:r w:rsidRPr="00522435">
        <w:t>.</w:t>
      </w:r>
    </w:p>
    <w:p w14:paraId="582AB5A7" w14:textId="4ECA4272" w:rsidR="00522435" w:rsidRDefault="00522435" w:rsidP="00522435">
      <w:pPr>
        <w:pStyle w:val="TextPFM"/>
      </w:pPr>
    </w:p>
    <w:p w14:paraId="4063F607" w14:textId="77777777" w:rsidR="00522435" w:rsidRDefault="00522435" w:rsidP="00522435">
      <w:pPr>
        <w:pStyle w:val="TextPFM"/>
      </w:pPr>
    </w:p>
    <w:p w14:paraId="30A7B95D" w14:textId="77777777" w:rsidR="00522435" w:rsidRDefault="00522435" w:rsidP="00522435">
      <w:pPr>
        <w:pStyle w:val="TextPFM"/>
      </w:pPr>
    </w:p>
    <w:p w14:paraId="411F1775" w14:textId="77777777" w:rsidR="00522435" w:rsidRDefault="00522435">
      <w:pPr>
        <w:spacing w:after="0" w:line="240" w:lineRule="auto"/>
        <w:jc w:val="left"/>
        <w:rPr>
          <w:rFonts w:ascii="Arial Black" w:hAnsi="Arial Black" w:cs="Arial"/>
          <w:bCs/>
          <w:color w:val="005359" w:themeColor="accent2"/>
          <w:spacing w:val="-5"/>
          <w:sz w:val="22"/>
          <w:szCs w:val="22"/>
          <w:lang w:val="fr-FR"/>
        </w:rPr>
      </w:pPr>
      <w:r>
        <w:br w:type="page"/>
      </w:r>
    </w:p>
    <w:p w14:paraId="25C31422" w14:textId="0C2D4E3C" w:rsidR="00C52029" w:rsidRPr="00FF2ABB" w:rsidRDefault="00522435" w:rsidP="00FF2ABB">
      <w:pPr>
        <w:pStyle w:val="Heading3PFMText0Before"/>
        <w:pBdr>
          <w:bottom w:val="single" w:sz="18" w:space="1" w:color="595959"/>
        </w:pBdr>
        <w:rPr>
          <w:color w:val="595959"/>
        </w:rPr>
      </w:pPr>
      <w:r w:rsidRPr="00FF2ABB">
        <w:rPr>
          <w:color w:val="595959"/>
        </w:rPr>
        <w:lastRenderedPageBreak/>
        <w:t xml:space="preserve">General </w:t>
      </w:r>
      <w:proofErr w:type="spellStart"/>
      <w:r w:rsidRPr="00FF2ABB">
        <w:rPr>
          <w:color w:val="595959"/>
        </w:rPr>
        <w:t>Policies</w:t>
      </w:r>
      <w:proofErr w:type="spellEnd"/>
    </w:p>
    <w:p w14:paraId="0C5A7BF4" w14:textId="47CAAE4B" w:rsidR="00522435" w:rsidRPr="00FF2ABB" w:rsidRDefault="00522435" w:rsidP="00522435">
      <w:pPr>
        <w:pStyle w:val="HeadingTablePFM"/>
        <w:rPr>
          <w:color w:val="005E7C"/>
        </w:rPr>
      </w:pPr>
      <w:r w:rsidRPr="00FF2ABB">
        <w:rPr>
          <w:color w:val="005E7C"/>
        </w:rPr>
        <w:t xml:space="preserve">How Sales </w:t>
      </w:r>
      <w:proofErr w:type="spellStart"/>
      <w:r w:rsidRPr="00FF2ABB">
        <w:rPr>
          <w:color w:val="005E7C"/>
        </w:rPr>
        <w:t>Prices</w:t>
      </w:r>
      <w:proofErr w:type="spellEnd"/>
      <w:r w:rsidRPr="00FF2ABB">
        <w:rPr>
          <w:color w:val="005E7C"/>
        </w:rPr>
        <w:t xml:space="preserve"> are </w:t>
      </w:r>
      <w:proofErr w:type="spellStart"/>
      <w:r w:rsidRPr="00FF2ABB">
        <w:rPr>
          <w:color w:val="005E7C"/>
        </w:rPr>
        <w:t>Determined</w:t>
      </w:r>
      <w:proofErr w:type="spellEnd"/>
    </w:p>
    <w:p w14:paraId="47E81991" w14:textId="5D47195A" w:rsidR="000C3C6F" w:rsidRDefault="00522435" w:rsidP="00CB7061">
      <w:pPr>
        <w:pStyle w:val="TextPFM"/>
      </w:pPr>
      <w:r w:rsidRPr="00522435">
        <w:t>Except in the case of ACH transactions, your shares will be sold at the first NAV that is calculated after we have received your request in proper form</w:t>
      </w:r>
      <w:r w:rsidR="000C3C6F" w:rsidRPr="00A86508">
        <w:t>.</w:t>
      </w:r>
    </w:p>
    <w:p w14:paraId="224F1466" w14:textId="0F171EB1" w:rsidR="00522435" w:rsidRPr="00FF2ABB" w:rsidRDefault="00522435" w:rsidP="00522435">
      <w:pPr>
        <w:pStyle w:val="HeadingTablePFM"/>
        <w:rPr>
          <w:color w:val="005E7C"/>
        </w:rPr>
      </w:pPr>
      <w:r w:rsidRPr="00FF2ABB">
        <w:rPr>
          <w:color w:val="005E7C"/>
        </w:rPr>
        <w:t xml:space="preserve">Services to </w:t>
      </w:r>
      <w:proofErr w:type="spellStart"/>
      <w:r w:rsidRPr="00FF2ABB">
        <w:rPr>
          <w:color w:val="005E7C"/>
        </w:rPr>
        <w:t>Investors</w:t>
      </w:r>
      <w:proofErr w:type="spellEnd"/>
    </w:p>
    <w:p w14:paraId="5F0D9639" w14:textId="77777777" w:rsidR="00522435" w:rsidRPr="00522435" w:rsidRDefault="00522435" w:rsidP="00522435">
      <w:pPr>
        <w:pStyle w:val="TextPFM"/>
        <w:rPr>
          <w:b/>
          <w:bCs/>
        </w:rPr>
      </w:pPr>
      <w:r w:rsidRPr="00522435">
        <w:rPr>
          <w:b/>
          <w:bCs/>
        </w:rPr>
        <w:t>Texas Range offers certain additional account features at no extra charge, including:</w:t>
      </w:r>
    </w:p>
    <w:p w14:paraId="274901A5" w14:textId="4B9099A9" w:rsidR="00522435" w:rsidRDefault="00522435" w:rsidP="00522435">
      <w:pPr>
        <w:pStyle w:val="TextPFM"/>
      </w:pPr>
      <w:r w:rsidRPr="00522435">
        <w:rPr>
          <w:b/>
          <w:bCs/>
        </w:rPr>
        <w:t xml:space="preserve">Statements </w:t>
      </w:r>
      <w:r>
        <w:t xml:space="preserve">Daily transaction confirmations are available only on </w:t>
      </w:r>
      <w:r w:rsidR="00B277C4">
        <w:t>Connect</w:t>
      </w:r>
      <w:r w:rsidR="00920053">
        <w:t xml:space="preserve">. </w:t>
      </w:r>
      <w:r>
        <w:t>The Investment Adviser provides monthly statements showing the previous month’s transactions, dividends paid and the account balance as of the statement date</w:t>
      </w:r>
      <w:r w:rsidR="00920053">
        <w:t xml:space="preserve">. </w:t>
      </w:r>
      <w:r>
        <w:t>The statements also indicate total year-to-date income earned</w:t>
      </w:r>
      <w:r w:rsidR="00920053">
        <w:t xml:space="preserve">. </w:t>
      </w:r>
      <w:r>
        <w:t xml:space="preserve">Monthly statements are also available through </w:t>
      </w:r>
      <w:r w:rsidR="00B277C4">
        <w:t>Connect</w:t>
      </w:r>
      <w:r>
        <w:t xml:space="preserve"> within two business days after month-end</w:t>
      </w:r>
      <w:r w:rsidR="00920053">
        <w:t xml:space="preserve">. </w:t>
      </w:r>
      <w:r>
        <w:t>Investors may elect to stop receiving statements by mail.</w:t>
      </w:r>
    </w:p>
    <w:p w14:paraId="36D0D0DD" w14:textId="77777777" w:rsidR="00522435" w:rsidRDefault="00522435" w:rsidP="00522435">
      <w:pPr>
        <w:pStyle w:val="TextPFM"/>
      </w:pPr>
      <w:r>
        <w:t>Account information can be accessed online by visiting www.texas-range.com.</w:t>
      </w:r>
    </w:p>
    <w:p w14:paraId="03E9716D" w14:textId="77777777" w:rsidR="00522435" w:rsidRDefault="00522435" w:rsidP="00522435">
      <w:pPr>
        <w:pStyle w:val="TextPFM"/>
      </w:pPr>
      <w:r w:rsidRPr="00522435">
        <w:rPr>
          <w:b/>
          <w:bCs/>
        </w:rPr>
        <w:t>Information Services</w:t>
      </w:r>
      <w:r>
        <w:t xml:space="preserve"> Toll-free telephone service,</w:t>
      </w:r>
    </w:p>
    <w:p w14:paraId="2DB10C7C" w14:textId="77777777" w:rsidR="00522435" w:rsidRDefault="00522435" w:rsidP="00522435">
      <w:pPr>
        <w:pStyle w:val="TextPFM"/>
      </w:pPr>
      <w:r w:rsidRPr="00522435">
        <w:rPr>
          <w:b/>
          <w:bCs/>
        </w:rPr>
        <w:t>866-839-8376</w:t>
      </w:r>
      <w:r>
        <w:t>, is available to provide Investors with information including up-to-date account information and transaction history, and to receive instructions for the investment or withdrawal of funds.</w:t>
      </w:r>
    </w:p>
    <w:p w14:paraId="0BA473A1" w14:textId="437388C0" w:rsidR="00522435" w:rsidRDefault="00522435" w:rsidP="00522435">
      <w:pPr>
        <w:pStyle w:val="TextPFM"/>
      </w:pPr>
      <w:r w:rsidRPr="00522435">
        <w:rPr>
          <w:b/>
          <w:bCs/>
        </w:rPr>
        <w:t xml:space="preserve">Website </w:t>
      </w:r>
      <w:r>
        <w:t>Account information and information regarding the Texas Range Portfolios and the CD Program, along with current news about Texas Range can be found at www.texas-range.com. A password and user identification are required to initiate a transaction or access account information</w:t>
      </w:r>
      <w:r w:rsidR="00920053">
        <w:t xml:space="preserve">. </w:t>
      </w:r>
      <w:r>
        <w:t xml:space="preserve">The system can be accessed through the Texas Range website by selecting “Sign In.” A password and user identification can be received by contacting </w:t>
      </w:r>
      <w:r w:rsidR="00EA20E7">
        <w:t>the Customer Service Group</w:t>
      </w:r>
      <w:r>
        <w:t xml:space="preserve"> at </w:t>
      </w:r>
      <w:r w:rsidRPr="00522435">
        <w:rPr>
          <w:b/>
          <w:bCs/>
        </w:rPr>
        <w:t>866-839-8376</w:t>
      </w:r>
      <w:r>
        <w:t>.</w:t>
      </w:r>
    </w:p>
    <w:p w14:paraId="4913BB79" w14:textId="7F324DAC" w:rsidR="00522435" w:rsidRPr="00FF2ABB" w:rsidRDefault="00522435" w:rsidP="00522435">
      <w:pPr>
        <w:pStyle w:val="HeadingTablePFM"/>
        <w:rPr>
          <w:color w:val="005E7C"/>
        </w:rPr>
      </w:pPr>
      <w:r w:rsidRPr="00FF2ABB">
        <w:rPr>
          <w:color w:val="005E7C"/>
        </w:rPr>
        <w:t xml:space="preserve">Operating </w:t>
      </w:r>
      <w:proofErr w:type="spellStart"/>
      <w:r w:rsidRPr="00FF2ABB">
        <w:rPr>
          <w:color w:val="005E7C"/>
        </w:rPr>
        <w:t>Policies</w:t>
      </w:r>
      <w:proofErr w:type="spellEnd"/>
    </w:p>
    <w:p w14:paraId="150BF2E4" w14:textId="6CE0998E" w:rsidR="00522435" w:rsidRDefault="00522435" w:rsidP="00522435">
      <w:pPr>
        <w:pStyle w:val="TextPFM"/>
      </w:pPr>
      <w:r w:rsidRPr="00522435">
        <w:t>Texas Range has developed operating policies pertaining to deposits, withdrawals, wire and other electronic transactions</w:t>
      </w:r>
      <w:r w:rsidR="00920053">
        <w:t xml:space="preserve">. </w:t>
      </w:r>
      <w:r w:rsidRPr="00522435">
        <w:t>These operating polices are available to all Investors and may be amended from time to time</w:t>
      </w:r>
      <w:r w:rsidR="00920053">
        <w:t xml:space="preserve">. </w:t>
      </w:r>
      <w:r w:rsidRPr="00522435">
        <w:t>These policies have been developed for the protection of Texas Range and its Investors</w:t>
      </w:r>
      <w:r w:rsidR="00920053">
        <w:t xml:space="preserve">. </w:t>
      </w:r>
      <w:r w:rsidRPr="00522435">
        <w:t>The policies are integral to the operation of Texas Range and are binding on the Investors</w:t>
      </w:r>
      <w:r w:rsidRPr="00A86508">
        <w:t>.</w:t>
      </w:r>
    </w:p>
    <w:p w14:paraId="74D86429" w14:textId="75F783AE" w:rsidR="00522435" w:rsidRPr="00FF2ABB" w:rsidRDefault="00522435" w:rsidP="00522435">
      <w:pPr>
        <w:pStyle w:val="HeadingTablePFM"/>
        <w:rPr>
          <w:color w:val="005E7C"/>
        </w:rPr>
      </w:pPr>
      <w:r w:rsidRPr="00FF2ABB">
        <w:rPr>
          <w:color w:val="005E7C"/>
        </w:rPr>
        <w:t>Information on Portfolio Holdings</w:t>
      </w:r>
    </w:p>
    <w:p w14:paraId="135DCC58" w14:textId="42520F9B" w:rsidR="0065594B" w:rsidRDefault="00522435" w:rsidP="00522435">
      <w:pPr>
        <w:pStyle w:val="TextPFM"/>
      </w:pPr>
      <w:r w:rsidRPr="00522435">
        <w:t xml:space="preserve">Each Portfolio discloses a summary of its holdings online monthly and a full description of each Portfolio’s holdings in the annual audited financial reports. Each month, Texas Range displays a summary of the </w:t>
      </w:r>
    </w:p>
    <w:p w14:paraId="7A2C12CD" w14:textId="77777777" w:rsidR="0065594B" w:rsidRDefault="0065594B" w:rsidP="00522435">
      <w:pPr>
        <w:pStyle w:val="TextPFM"/>
      </w:pPr>
    </w:p>
    <w:p w14:paraId="2C877D38" w14:textId="43D233CF" w:rsidR="00522435" w:rsidRDefault="00522435" w:rsidP="00522435">
      <w:pPr>
        <w:pStyle w:val="TextPFM"/>
      </w:pPr>
      <w:r w:rsidRPr="00522435">
        <w:t xml:space="preserve">holdings of the TexasDAILY, TexasDAILY Select and TexasTERM Portfolios (as of 60 days prior) online at </w:t>
      </w:r>
      <w:r w:rsidRPr="00A86508">
        <w:t>.</w:t>
      </w:r>
    </w:p>
    <w:p w14:paraId="2A3507E5" w14:textId="207E5DCB" w:rsidR="00522435" w:rsidRPr="00FF2ABB" w:rsidRDefault="00522435" w:rsidP="00522435">
      <w:pPr>
        <w:pStyle w:val="HeadingTablePFM"/>
        <w:rPr>
          <w:color w:val="005E7C"/>
        </w:rPr>
      </w:pPr>
      <w:proofErr w:type="spellStart"/>
      <w:r w:rsidRPr="00FF2ABB">
        <w:rPr>
          <w:color w:val="005E7C"/>
        </w:rPr>
        <w:t>Rights</w:t>
      </w:r>
      <w:proofErr w:type="spellEnd"/>
      <w:r w:rsidRPr="00FF2ABB">
        <w:rPr>
          <w:color w:val="005E7C"/>
        </w:rPr>
        <w:t xml:space="preserve"> </w:t>
      </w:r>
      <w:proofErr w:type="spellStart"/>
      <w:r w:rsidRPr="00FF2ABB">
        <w:rPr>
          <w:color w:val="005E7C"/>
        </w:rPr>
        <w:t>we</w:t>
      </w:r>
      <w:proofErr w:type="spellEnd"/>
      <w:r w:rsidRPr="00FF2ABB">
        <w:rPr>
          <w:color w:val="005E7C"/>
        </w:rPr>
        <w:t xml:space="preserve"> </w:t>
      </w:r>
      <w:proofErr w:type="spellStart"/>
      <w:r w:rsidRPr="00FF2ABB">
        <w:rPr>
          <w:color w:val="005E7C"/>
        </w:rPr>
        <w:t>reserve</w:t>
      </w:r>
      <w:proofErr w:type="spellEnd"/>
    </w:p>
    <w:p w14:paraId="45D2FFA8" w14:textId="77777777" w:rsidR="00522435" w:rsidRDefault="00522435" w:rsidP="00522435">
      <w:pPr>
        <w:pStyle w:val="TextPFM"/>
      </w:pPr>
      <w:r>
        <w:t>Texas Range reserves the right, acting through its appropriate entity, to do any of the following:</w:t>
      </w:r>
    </w:p>
    <w:p w14:paraId="4AA6A7C6" w14:textId="7A89084B" w:rsidR="00522435" w:rsidRPr="00522435" w:rsidRDefault="00522435" w:rsidP="00522435">
      <w:pPr>
        <w:pStyle w:val="TextShortBulletsPFM"/>
        <w:spacing w:before="120"/>
        <w:rPr>
          <w:rStyle w:val="TextPFMBoldRun-in"/>
          <w:rFonts w:asciiTheme="minorHAnsi" w:hAnsiTheme="minorHAnsi" w:cstheme="minorHAnsi"/>
          <w:b w:val="0"/>
          <w:bCs w:val="0"/>
          <w:sz w:val="20"/>
          <w:szCs w:val="20"/>
        </w:rPr>
      </w:pPr>
      <w:r w:rsidRPr="00522435">
        <w:t xml:space="preserve">Add, change, or drop account minimums at any time without advance </w:t>
      </w:r>
      <w:r w:rsidRPr="00522435">
        <w:rPr>
          <w:rStyle w:val="TextPFMBoldRun-in"/>
          <w:rFonts w:asciiTheme="minorHAnsi" w:hAnsiTheme="minorHAnsi" w:cstheme="minorHAnsi"/>
          <w:b w:val="0"/>
          <w:bCs w:val="0"/>
          <w:sz w:val="20"/>
          <w:szCs w:val="20"/>
        </w:rPr>
        <w:t>notice.</w:t>
      </w:r>
    </w:p>
    <w:p w14:paraId="767F254D" w14:textId="62011AF9" w:rsidR="00522435" w:rsidRPr="00522435" w:rsidRDefault="00522435" w:rsidP="00522435">
      <w:pPr>
        <w:pStyle w:val="TextShortBulletsPFM"/>
        <w:spacing w:before="120"/>
        <w:rPr>
          <w:rStyle w:val="TextPFMBoldRun-in"/>
          <w:rFonts w:asciiTheme="minorHAnsi" w:hAnsiTheme="minorHAnsi" w:cstheme="minorHAnsi"/>
          <w:b w:val="0"/>
          <w:bCs w:val="0"/>
          <w:sz w:val="20"/>
          <w:szCs w:val="20"/>
        </w:rPr>
      </w:pPr>
      <w:r w:rsidRPr="00522435">
        <w:rPr>
          <w:rStyle w:val="TextPFMBoldRun-in"/>
          <w:rFonts w:asciiTheme="minorHAnsi" w:hAnsiTheme="minorHAnsi" w:cstheme="minorHAnsi"/>
          <w:b w:val="0"/>
          <w:bCs w:val="0"/>
          <w:sz w:val="20"/>
          <w:szCs w:val="20"/>
        </w:rPr>
        <w:t>reject any investment or to limit the size of any Investor’s account</w:t>
      </w:r>
    </w:p>
    <w:p w14:paraId="7225588B" w14:textId="3131D4C1" w:rsidR="00522435" w:rsidRDefault="00522435" w:rsidP="00522435">
      <w:pPr>
        <w:pStyle w:val="TextShortBulletsPFM"/>
        <w:spacing w:before="120"/>
      </w:pPr>
      <w:r w:rsidRPr="00522435">
        <w:rPr>
          <w:rStyle w:val="TextPFMBoldRun-in"/>
          <w:rFonts w:asciiTheme="minorHAnsi" w:hAnsiTheme="minorHAnsi" w:cstheme="minorHAnsi"/>
          <w:b w:val="0"/>
          <w:bCs w:val="0"/>
          <w:sz w:val="20"/>
          <w:szCs w:val="20"/>
        </w:rPr>
        <w:t>Limit the frequency of</w:t>
      </w:r>
      <w:r w:rsidRPr="00522435">
        <w:t xml:space="preserve"> purchases</w:t>
      </w:r>
      <w:r>
        <w:t xml:space="preserve"> for any reason</w:t>
      </w:r>
      <w:r w:rsidRPr="00A86508">
        <w:t>.</w:t>
      </w:r>
    </w:p>
    <w:p w14:paraId="2BEE3FBC" w14:textId="77777777" w:rsidR="00B931BA" w:rsidRPr="00B931BA" w:rsidRDefault="00B931BA" w:rsidP="00B931BA">
      <w:pPr>
        <w:pStyle w:val="TextPFM"/>
      </w:pPr>
    </w:p>
    <w:p w14:paraId="2E29B8E0" w14:textId="3FBAA892" w:rsidR="006A181D" w:rsidRPr="00FF2ABB" w:rsidRDefault="00522435" w:rsidP="00FF2ABB">
      <w:pPr>
        <w:pStyle w:val="Heading3PFMText0Before"/>
        <w:pBdr>
          <w:bottom w:val="single" w:sz="18" w:space="1" w:color="595959"/>
        </w:pBdr>
        <w:rPr>
          <w:color w:val="595959"/>
        </w:rPr>
      </w:pPr>
      <w:proofErr w:type="spellStart"/>
      <w:r w:rsidRPr="00FF2ABB">
        <w:rPr>
          <w:color w:val="595959"/>
        </w:rPr>
        <w:t>Tax</w:t>
      </w:r>
      <w:proofErr w:type="spellEnd"/>
      <w:r w:rsidRPr="00FF2ABB">
        <w:rPr>
          <w:color w:val="595959"/>
        </w:rPr>
        <w:t xml:space="preserve"> Information</w:t>
      </w:r>
    </w:p>
    <w:p w14:paraId="4DBB86E4" w14:textId="0128668D" w:rsidR="00522435" w:rsidRPr="00522435" w:rsidRDefault="00522435" w:rsidP="00522435">
      <w:pPr>
        <w:pStyle w:val="TextPFM"/>
        <w:rPr>
          <w:spacing w:val="-4"/>
          <w:szCs w:val="20"/>
        </w:rPr>
      </w:pPr>
      <w:r w:rsidRPr="00522435">
        <w:rPr>
          <w:spacing w:val="-4"/>
          <w:szCs w:val="20"/>
        </w:rPr>
        <w:t>We suggest that you check with your tax advisor before investing in a Portfolio of Texas Range or the CD Program</w:t>
      </w:r>
      <w:r w:rsidR="00920053">
        <w:rPr>
          <w:spacing w:val="-4"/>
          <w:szCs w:val="20"/>
        </w:rPr>
        <w:t xml:space="preserve">. </w:t>
      </w:r>
      <w:r w:rsidRPr="00522435">
        <w:rPr>
          <w:spacing w:val="-4"/>
          <w:szCs w:val="20"/>
        </w:rPr>
        <w:t>Relevant considerations include:</w:t>
      </w:r>
    </w:p>
    <w:p w14:paraId="2E32B524" w14:textId="4B36BC7B" w:rsidR="00522435" w:rsidRPr="00522435" w:rsidRDefault="00522435" w:rsidP="00522435">
      <w:pPr>
        <w:pStyle w:val="TextShortBulletsPFM"/>
        <w:spacing w:before="120"/>
        <w:rPr>
          <w:rStyle w:val="TextPFMBoldRun-in"/>
          <w:rFonts w:asciiTheme="minorHAnsi" w:hAnsiTheme="minorHAnsi" w:cstheme="minorHAnsi"/>
          <w:b w:val="0"/>
          <w:bCs w:val="0"/>
          <w:sz w:val="20"/>
          <w:szCs w:val="20"/>
        </w:rPr>
      </w:pPr>
      <w:r w:rsidRPr="00522435">
        <w:rPr>
          <w:spacing w:val="-4"/>
          <w:szCs w:val="20"/>
        </w:rPr>
        <w:t xml:space="preserve">Section 115(1) of the Internal Revenue Code of 1986, as amended (“Code”), which provides that the gross income of a </w:t>
      </w:r>
      <w:r w:rsidRPr="00522435">
        <w:rPr>
          <w:rStyle w:val="TextPFMBoldRun-in"/>
          <w:rFonts w:asciiTheme="minorHAnsi" w:hAnsiTheme="minorHAnsi" w:cstheme="minorHAnsi"/>
          <w:b w:val="0"/>
          <w:bCs w:val="0"/>
          <w:sz w:val="20"/>
          <w:szCs w:val="20"/>
        </w:rPr>
        <w:t>state or political subdivision does not include income derived from the exercise of any essential government function.</w:t>
      </w:r>
    </w:p>
    <w:p w14:paraId="6A5BF786" w14:textId="5475300A" w:rsidR="00522435" w:rsidRPr="00522435" w:rsidRDefault="00522435" w:rsidP="00522435">
      <w:pPr>
        <w:pStyle w:val="TextShortBulletsPFM"/>
        <w:spacing w:before="120"/>
        <w:rPr>
          <w:rStyle w:val="TextPFMBoldRun-in"/>
          <w:rFonts w:asciiTheme="minorHAnsi" w:hAnsiTheme="minorHAnsi" w:cstheme="minorHAnsi"/>
          <w:b w:val="0"/>
          <w:bCs w:val="0"/>
          <w:sz w:val="20"/>
          <w:szCs w:val="20"/>
        </w:rPr>
      </w:pPr>
      <w:r w:rsidRPr="00522435">
        <w:rPr>
          <w:rStyle w:val="TextPFMBoldRun-in"/>
          <w:rFonts w:asciiTheme="minorHAnsi" w:hAnsiTheme="minorHAnsi" w:cstheme="minorHAnsi"/>
          <w:b w:val="0"/>
          <w:bCs w:val="0"/>
          <w:sz w:val="20"/>
          <w:szCs w:val="20"/>
        </w:rPr>
        <w:t xml:space="preserve">Section 148 of the Code (and related regulations) covering rebate requirements, which may apply to anyone investing tax-exempt or tax-credit bond proceeds. </w:t>
      </w:r>
    </w:p>
    <w:p w14:paraId="11A6441E" w14:textId="514EC5F1" w:rsidR="006A181D" w:rsidRPr="00522435" w:rsidRDefault="00522435" w:rsidP="00522435">
      <w:pPr>
        <w:pStyle w:val="TextShortBulletsPFM"/>
        <w:spacing w:before="120"/>
      </w:pPr>
      <w:r w:rsidRPr="00522435">
        <w:rPr>
          <w:rStyle w:val="TextPFMBoldRun-in"/>
          <w:rFonts w:asciiTheme="minorHAnsi" w:hAnsiTheme="minorHAnsi" w:cstheme="minorHAnsi"/>
          <w:b w:val="0"/>
          <w:bCs w:val="0"/>
          <w:sz w:val="20"/>
          <w:szCs w:val="20"/>
        </w:rPr>
        <w:t>The arbitrage limitations or rebate requirements of section 148 of the Code (and related regulations), under which states and municipalities may be required to pay the U.S</w:t>
      </w:r>
      <w:r w:rsidR="00920053">
        <w:rPr>
          <w:rStyle w:val="TextPFMBoldRun-in"/>
          <w:rFonts w:asciiTheme="minorHAnsi" w:hAnsiTheme="minorHAnsi" w:cstheme="minorHAnsi"/>
          <w:b w:val="0"/>
          <w:bCs w:val="0"/>
          <w:sz w:val="20"/>
          <w:szCs w:val="20"/>
        </w:rPr>
        <w:t xml:space="preserve">. </w:t>
      </w:r>
      <w:r w:rsidRPr="00522435">
        <w:rPr>
          <w:rStyle w:val="TextPFMBoldRun-in"/>
          <w:rFonts w:asciiTheme="minorHAnsi" w:hAnsiTheme="minorHAnsi" w:cstheme="minorHAnsi"/>
          <w:b w:val="0"/>
          <w:bCs w:val="0"/>
          <w:sz w:val="20"/>
          <w:szCs w:val="20"/>
        </w:rPr>
        <w:t>Treasury a portion</w:t>
      </w:r>
      <w:r w:rsidRPr="00522435">
        <w:rPr>
          <w:spacing w:val="-4"/>
          <w:szCs w:val="20"/>
        </w:rPr>
        <w:t xml:space="preserve"> of earnings they derive from the investment of certain funds</w:t>
      </w:r>
      <w:r w:rsidR="006A181D" w:rsidRPr="00522435">
        <w:rPr>
          <w:spacing w:val="-4"/>
          <w:szCs w:val="20"/>
        </w:rPr>
        <w:t>.</w:t>
      </w:r>
      <w:r w:rsidR="006A181D" w:rsidRPr="00522435">
        <w:t xml:space="preserve"> </w:t>
      </w:r>
    </w:p>
    <w:p w14:paraId="15D60400" w14:textId="44AD582D" w:rsidR="00522435" w:rsidRPr="00FF2ABB" w:rsidRDefault="00522435" w:rsidP="00FF2ABB">
      <w:pPr>
        <w:pStyle w:val="Heading3PFMText0Before"/>
        <w:pBdr>
          <w:bottom w:val="single" w:sz="18" w:space="1" w:color="595959"/>
        </w:pBdr>
        <w:rPr>
          <w:color w:val="595959"/>
        </w:rPr>
      </w:pPr>
      <w:r w:rsidRPr="00FF2ABB">
        <w:rPr>
          <w:color w:val="595959"/>
        </w:rPr>
        <w:t xml:space="preserve">Use of </w:t>
      </w:r>
      <w:proofErr w:type="spellStart"/>
      <w:r w:rsidRPr="00FF2ABB">
        <w:rPr>
          <w:color w:val="595959"/>
        </w:rPr>
        <w:t>Amortized</w:t>
      </w:r>
      <w:proofErr w:type="spellEnd"/>
      <w:r w:rsidRPr="00FF2ABB">
        <w:rPr>
          <w:color w:val="595959"/>
        </w:rPr>
        <w:t xml:space="preserve"> </w:t>
      </w:r>
      <w:proofErr w:type="spellStart"/>
      <w:r w:rsidRPr="00FF2ABB">
        <w:rPr>
          <w:color w:val="595959"/>
        </w:rPr>
        <w:t>Cost</w:t>
      </w:r>
      <w:proofErr w:type="spellEnd"/>
    </w:p>
    <w:p w14:paraId="4E6431F7" w14:textId="7AAE3F83" w:rsidR="00522435" w:rsidRDefault="00522435" w:rsidP="00522435">
      <w:pPr>
        <w:pStyle w:val="TextPFM"/>
      </w:pPr>
      <w:r w:rsidRPr="00522435">
        <w:rPr>
          <w:spacing w:val="-4"/>
          <w:szCs w:val="20"/>
        </w:rPr>
        <w:t>The Advisory Board has determined, in consultation with the Investment Adviser, that it will manage the Texas Range Liquid Portfolio(s) in accordance with GASB 79 requirements, as applicable, for continued use of amortized cost</w:t>
      </w:r>
      <w:r>
        <w:rPr>
          <w:spacing w:val="-4"/>
          <w:szCs w:val="20"/>
        </w:rPr>
        <w:t>.</w:t>
      </w:r>
      <w:r w:rsidRPr="003572D4">
        <w:t xml:space="preserve"> </w:t>
      </w:r>
    </w:p>
    <w:p w14:paraId="1BEB365F" w14:textId="3404409A" w:rsidR="00522435" w:rsidRPr="00FF2ABB" w:rsidRDefault="00522435" w:rsidP="00FF2ABB">
      <w:pPr>
        <w:pStyle w:val="Heading3PFMText0Before"/>
        <w:pBdr>
          <w:bottom w:val="single" w:sz="18" w:space="1" w:color="595959"/>
        </w:pBdr>
        <w:rPr>
          <w:color w:val="595959"/>
        </w:rPr>
      </w:pPr>
      <w:r w:rsidRPr="00FF2ABB">
        <w:rPr>
          <w:color w:val="595959"/>
        </w:rPr>
        <w:t>Financial Highlights</w:t>
      </w:r>
    </w:p>
    <w:p w14:paraId="33395A96" w14:textId="24AC9719" w:rsidR="00522435" w:rsidRDefault="00522435" w:rsidP="006A181D">
      <w:pPr>
        <w:pStyle w:val="TextPFM"/>
      </w:pPr>
      <w:r w:rsidRPr="00522435">
        <w:rPr>
          <w:spacing w:val="-4"/>
          <w:szCs w:val="20"/>
        </w:rPr>
        <w:t>The Portfolios’ audited financial statements and financial highlights are included in the Texas Range Annual Report for the year-end. The Annual Report is available upon request</w:t>
      </w:r>
      <w:r>
        <w:rPr>
          <w:spacing w:val="-4"/>
          <w:szCs w:val="20"/>
        </w:rPr>
        <w:t>.</w:t>
      </w:r>
      <w:r w:rsidRPr="003572D4">
        <w:t xml:space="preserve"> </w:t>
      </w:r>
    </w:p>
    <w:p w14:paraId="4AF02696" w14:textId="77777777" w:rsidR="003F51DD" w:rsidRDefault="003F51DD" w:rsidP="003F51DD">
      <w:pPr>
        <w:pStyle w:val="TextPFM"/>
      </w:pPr>
    </w:p>
    <w:p w14:paraId="328FE51A" w14:textId="76E1AE7F" w:rsidR="00522435" w:rsidRPr="00F45295" w:rsidRDefault="00522435" w:rsidP="003F51DD">
      <w:pPr>
        <w:pStyle w:val="TextPFM"/>
        <w:sectPr w:rsidR="00522435" w:rsidRPr="00F45295" w:rsidSect="00191C76">
          <w:headerReference w:type="even" r:id="rId74"/>
          <w:headerReference w:type="default" r:id="rId75"/>
          <w:headerReference w:type="first" r:id="rId76"/>
          <w:type w:val="continuous"/>
          <w:pgSz w:w="12240" w:h="15840" w:code="9"/>
          <w:pgMar w:top="1699" w:right="1138" w:bottom="1138" w:left="1138" w:header="850" w:footer="576" w:gutter="0"/>
          <w:paperSrc w:first="15" w:other="15"/>
          <w:cols w:num="2" w:space="180"/>
          <w:docGrid w:linePitch="326"/>
        </w:sectPr>
      </w:pPr>
    </w:p>
    <w:p w14:paraId="5554E4BF" w14:textId="2903C4F2" w:rsidR="008B4A77" w:rsidRPr="00FF2ABB" w:rsidRDefault="008B4A77" w:rsidP="00F203F5">
      <w:pPr>
        <w:pStyle w:val="TitleFundNamePFM"/>
        <w:rPr>
          <w:color w:val="005E7C"/>
        </w:rPr>
      </w:pPr>
      <w:r w:rsidRPr="00FF2ABB">
        <w:rPr>
          <w:color w:val="005E7C"/>
        </w:rPr>
        <w:lastRenderedPageBreak/>
        <w:t xml:space="preserve">Part </w:t>
      </w:r>
      <w:r w:rsidR="0086381C" w:rsidRPr="00FF2ABB">
        <w:rPr>
          <w:color w:val="005E7C"/>
        </w:rPr>
        <w:t xml:space="preserve">2 </w:t>
      </w:r>
      <w:r w:rsidRPr="00FF2ABB">
        <w:rPr>
          <w:color w:val="005E7C"/>
        </w:rPr>
        <w:t xml:space="preserve">– Information Statement </w:t>
      </w:r>
      <w:r w:rsidR="00353755" w:rsidRPr="00FF2ABB">
        <w:rPr>
          <w:color w:val="005E7C"/>
        </w:rPr>
        <w:t>Addendum</w:t>
      </w:r>
    </w:p>
    <w:p w14:paraId="34D8461C" w14:textId="703D986B" w:rsidR="008B4A77" w:rsidRPr="00FF2ABB" w:rsidRDefault="008B4A77" w:rsidP="00FF2ABB">
      <w:pPr>
        <w:pStyle w:val="Heading3PFMText0Before"/>
        <w:pBdr>
          <w:bottom w:val="single" w:sz="18" w:space="1" w:color="595959"/>
        </w:pBdr>
        <w:rPr>
          <w:color w:val="595959"/>
        </w:rPr>
      </w:pPr>
      <w:r w:rsidRPr="00FF2ABB">
        <w:rPr>
          <w:color w:val="595959"/>
        </w:rPr>
        <w:t xml:space="preserve">General Information </w:t>
      </w:r>
    </w:p>
    <w:p w14:paraId="58D1B5CC" w14:textId="3F9DEF52" w:rsidR="00CF53D1" w:rsidRPr="00FF2ABB" w:rsidRDefault="004C039A" w:rsidP="009B2F05">
      <w:pPr>
        <w:pStyle w:val="HeadingTablePFM"/>
        <w:rPr>
          <w:color w:val="005E7C"/>
        </w:rPr>
      </w:pPr>
      <w:proofErr w:type="spellStart"/>
      <w:r w:rsidRPr="00FF2ABB">
        <w:rPr>
          <w:color w:val="005E7C"/>
        </w:rPr>
        <w:t>History</w:t>
      </w:r>
      <w:proofErr w:type="spellEnd"/>
      <w:r w:rsidRPr="00FF2ABB">
        <w:rPr>
          <w:color w:val="005E7C"/>
        </w:rPr>
        <w:t xml:space="preserve"> and Description of the Texas Range Investment Program (</w:t>
      </w:r>
      <w:r w:rsidR="00920053">
        <w:rPr>
          <w:color w:val="005E7C"/>
        </w:rPr>
        <w:t>“Texas</w:t>
      </w:r>
      <w:r w:rsidRPr="00FF2ABB">
        <w:rPr>
          <w:color w:val="005E7C"/>
        </w:rPr>
        <w:t xml:space="preserve"> Range”)</w:t>
      </w:r>
    </w:p>
    <w:p w14:paraId="2CBAD4E1" w14:textId="77777777" w:rsidR="004C039A" w:rsidRPr="004C039A" w:rsidRDefault="004C039A" w:rsidP="004C039A">
      <w:pPr>
        <w:pStyle w:val="TextPFM"/>
        <w:spacing w:before="240"/>
        <w:rPr>
          <w:rFonts w:cs="Arial"/>
          <w:szCs w:val="20"/>
          <w:lang w:eastAsia="ja-JP"/>
        </w:rPr>
      </w:pPr>
      <w:r w:rsidRPr="004C039A">
        <w:rPr>
          <w:rFonts w:cs="Arial"/>
          <w:szCs w:val="20"/>
          <w:lang w:eastAsia="ja-JP"/>
        </w:rPr>
        <w:t>The "TexasTERM Local Government Investment Pool”, d/b/</w:t>
      </w:r>
      <w:proofErr w:type="gramStart"/>
      <w:r w:rsidRPr="004C039A">
        <w:rPr>
          <w:rFonts w:cs="Arial"/>
          <w:szCs w:val="20"/>
          <w:lang w:eastAsia="ja-JP"/>
        </w:rPr>
        <w:t>a the</w:t>
      </w:r>
      <w:proofErr w:type="gramEnd"/>
      <w:r w:rsidRPr="004C039A">
        <w:rPr>
          <w:rFonts w:cs="Arial"/>
          <w:szCs w:val="20"/>
          <w:lang w:eastAsia="ja-JP"/>
        </w:rPr>
        <w:t xml:space="preserve"> Texas Range Investment Program (Texas Range), was established by the Advisory Board as a governmental agency under Chapter 791, Texas Government Code, and as a public </w:t>
      </w:r>
      <w:proofErr w:type="gramStart"/>
      <w:r w:rsidRPr="004C039A">
        <w:rPr>
          <w:rFonts w:cs="Arial"/>
          <w:szCs w:val="20"/>
          <w:lang w:eastAsia="ja-JP"/>
        </w:rPr>
        <w:t>funds</w:t>
      </w:r>
      <w:proofErr w:type="gramEnd"/>
      <w:r w:rsidRPr="004C039A">
        <w:rPr>
          <w:rFonts w:cs="Arial"/>
          <w:szCs w:val="20"/>
          <w:lang w:eastAsia="ja-JP"/>
        </w:rPr>
        <w:t xml:space="preserve"> investment pool under the Public Funds Investment Act, Chapter 2256, Texas Government Code. It is governed by the terms of a Common Investment Contract among the City of Austin, the City of Gonzales, and Lake Dallas Independent School District.</w:t>
      </w:r>
    </w:p>
    <w:p w14:paraId="06B3D9FC" w14:textId="1685882B" w:rsidR="00004407" w:rsidRPr="00004407" w:rsidRDefault="004C039A" w:rsidP="004C039A">
      <w:pPr>
        <w:pStyle w:val="TextPFM"/>
        <w:spacing w:before="240"/>
      </w:pPr>
      <w:r w:rsidRPr="004C039A">
        <w:rPr>
          <w:rFonts w:cs="Arial"/>
          <w:szCs w:val="20"/>
          <w:lang w:eastAsia="ja-JP"/>
        </w:rPr>
        <w:t>Texas Range consists of various Portfolios and series approved by the Advisory Board. It offers a series of professionally managed Portfolios that are available to municipalities, counties, school districts, special districts and other governmental entities in the State of Texas. These currently include the TexasDAILY, TexasDAILY Select and TexasTERM Portfolios. Multiple series may exist within a Portfolio. Participation in the TexasTERM Portfolio requires an open TexasDAILY or TexasDAILY Select account. Texas Range also offers the CD Purchase Program, under which Investors, who have a TexasDAILY and/or a TexasDAILY Select account, can purchase appropriate CDs directly from their issuers or via certain brokers</w:t>
      </w:r>
      <w:r w:rsidR="00031B77" w:rsidRPr="00EF2B62">
        <w:t xml:space="preserve">. </w:t>
      </w:r>
    </w:p>
    <w:p w14:paraId="0A8DC500" w14:textId="76002F9D" w:rsidR="006B438D" w:rsidRPr="00FF2ABB" w:rsidRDefault="004C039A" w:rsidP="00004407">
      <w:pPr>
        <w:pStyle w:val="HeadingTablePFM"/>
        <w:rPr>
          <w:color w:val="005E7C"/>
        </w:rPr>
      </w:pPr>
      <w:r w:rsidRPr="00FF2ABB">
        <w:rPr>
          <w:color w:val="005E7C"/>
        </w:rPr>
        <w:t xml:space="preserve">Common Investment Contract and </w:t>
      </w:r>
      <w:proofErr w:type="spellStart"/>
      <w:r w:rsidRPr="00FF2ABB">
        <w:rPr>
          <w:color w:val="005E7C"/>
        </w:rPr>
        <w:t>Shares</w:t>
      </w:r>
      <w:proofErr w:type="spellEnd"/>
    </w:p>
    <w:p w14:paraId="4EEB9B15" w14:textId="77777777" w:rsidR="004C039A" w:rsidRDefault="004C039A" w:rsidP="004C039A">
      <w:pPr>
        <w:pStyle w:val="TextPFM"/>
      </w:pPr>
      <w:r>
        <w:t>Investors in the Texas Range Investment Program (referred to as “Unitholders” in the contract) establish their accounts with Texas Range by either enacting an ordinance or adopting a resolution.</w:t>
      </w:r>
    </w:p>
    <w:p w14:paraId="3FA94AA6" w14:textId="77777777" w:rsidR="004C039A" w:rsidRDefault="004C039A" w:rsidP="004C039A">
      <w:pPr>
        <w:pStyle w:val="TextPFM"/>
      </w:pPr>
      <w:r>
        <w:t>Each Investor may receive a copy of the contract; all general descriptions of its terms contained in this Information Statement Addendum are subject to the specific language of the contract itself.</w:t>
      </w:r>
    </w:p>
    <w:p w14:paraId="5CA189DC" w14:textId="77777777" w:rsidR="004C039A" w:rsidRDefault="004C039A" w:rsidP="004C039A">
      <w:pPr>
        <w:pStyle w:val="TextPFM"/>
      </w:pPr>
      <w:r>
        <w:t>The contract permits the Advisory Board to issue an unlimited number of shares (referred to as units in the contract) of beneficial interest in a Portfolio, from a class or classes (Portfolios or series) as the Advisory Board may create from time to time. Shares are transferable on the records of the Portfolio only by the record holder or by an agent of the record holder who has been duly authorized in writing. Transfer is accomplished by delivering to the Advisory Board or the transfer agent a duly executed instrument of transfer that meets all reasonable requirements established for the authentication of signatures, authorization of individuals to sign, and other procedural matters. Upon such delivery, the transfer will be recorded on the register of the Portfolio. Until the transfer is recorded, the Investor will be considered the holder of such shares for all purposes under the contract, regardless of whether the Advisory Board, transfer agent, officer, employee, or agent of the Portfolio has received notice of the proposed transfer.</w:t>
      </w:r>
    </w:p>
    <w:p w14:paraId="3C32A8AB" w14:textId="77777777" w:rsidR="004C039A" w:rsidRDefault="004C039A" w:rsidP="004C039A">
      <w:pPr>
        <w:pStyle w:val="TextPFM"/>
      </w:pPr>
      <w:r>
        <w:t>For all matters requiring a vote of Investors, an Investor is entitled to one vote for each full share (and a fractional vote for each fractional share) then outstanding in its name on the books of the Portfolio.</w:t>
      </w:r>
    </w:p>
    <w:p w14:paraId="7E7D8999" w14:textId="77777777" w:rsidR="004C039A" w:rsidRDefault="004C039A" w:rsidP="004C039A">
      <w:pPr>
        <w:pStyle w:val="TextPFM"/>
      </w:pPr>
      <w:r>
        <w:t>The Advisory Board may terminate a Portfolio or series. If this occurs, the Advisory Board will first pay (or adequately provide for the payment of) all liabilities, obtain all releases, indemnities, and refunding agreements that they deem necessary for their protection, and then distribute the remaining assets of the Portfolio in cash among the Investors according to their respective beneficial interests.</w:t>
      </w:r>
    </w:p>
    <w:p w14:paraId="3114BED9" w14:textId="77777777" w:rsidR="004C039A" w:rsidRDefault="004C039A" w:rsidP="004C039A">
      <w:pPr>
        <w:pStyle w:val="TextPFM"/>
      </w:pPr>
      <w:r>
        <w:t>The contract may be amended by the vote of three-fifths of the Advisory Board without the vote or consent of Investors. No amendment will take effect until at least 90 days after Investors affected by the amendment have been notified. Investors who have not withdrawn from the contract by the date the amendment becomes effective will be deemed to have consented to it.</w:t>
      </w:r>
    </w:p>
    <w:p w14:paraId="3E20729D" w14:textId="16BF2907" w:rsidR="00921354" w:rsidRDefault="004C039A" w:rsidP="004C039A">
      <w:pPr>
        <w:pStyle w:val="TextPFM"/>
      </w:pPr>
      <w:r>
        <w:t>Investors are advised that if they withdraw their funds in response to an amendment to the contract, they may incur a loss resulting from such withdrawal</w:t>
      </w:r>
      <w:r w:rsidR="00921354" w:rsidRPr="004E1D8A">
        <w:t>.</w:t>
      </w:r>
    </w:p>
    <w:p w14:paraId="6E084639" w14:textId="1BC28C39" w:rsidR="004C039A" w:rsidRPr="00FF2ABB" w:rsidRDefault="004C039A" w:rsidP="004C039A">
      <w:pPr>
        <w:pStyle w:val="HeadingTablePFM"/>
        <w:rPr>
          <w:color w:val="005E7C"/>
        </w:rPr>
      </w:pPr>
      <w:r w:rsidRPr="00FF2ABB">
        <w:rPr>
          <w:color w:val="005E7C"/>
        </w:rPr>
        <w:t>Services</w:t>
      </w:r>
    </w:p>
    <w:p w14:paraId="1144C34D" w14:textId="6481F929" w:rsidR="004C039A" w:rsidRDefault="004C039A" w:rsidP="004C039A">
      <w:pPr>
        <w:pStyle w:val="TextPFM"/>
      </w:pPr>
      <w:r w:rsidRPr="00921776">
        <w:rPr>
          <w:b/>
          <w:bCs/>
        </w:rPr>
        <w:t>Advisory Services</w:t>
      </w:r>
      <w:r w:rsidR="00920053">
        <w:rPr>
          <w:b/>
          <w:bCs/>
        </w:rPr>
        <w:t xml:space="preserve">. </w:t>
      </w:r>
      <w:r>
        <w:t xml:space="preserve">The Advisory Board has entered into an Investment Advisory Agreement with the Investment Adviser, pursuant to which the Investment Adviser manages the investment of the TexasDAILY, </w:t>
      </w:r>
      <w:r>
        <w:lastRenderedPageBreak/>
        <w:t>TexasDAILY Select and TexasTERM Portfolios, including the placement of orders for the purchase and sale of Portfolio securities</w:t>
      </w:r>
      <w:r w:rsidR="00920053">
        <w:t xml:space="preserve">. </w:t>
      </w:r>
      <w:r>
        <w:t xml:space="preserve">The Investment Adviser obtains and evaluates such information and advice relating to the economy and the securities market as it considers necessary or useful to manage continuously the assets of Texas Range in a manner consistent with the investment objectives and policies of each Portfolio. </w:t>
      </w:r>
    </w:p>
    <w:p w14:paraId="1605223D" w14:textId="471B8652" w:rsidR="004C039A" w:rsidRDefault="004C039A" w:rsidP="004C039A">
      <w:pPr>
        <w:pStyle w:val="TextPFM"/>
      </w:pPr>
      <w:r w:rsidRPr="00921776">
        <w:rPr>
          <w:b/>
          <w:bCs/>
        </w:rPr>
        <w:t>Portfolio Transactions</w:t>
      </w:r>
      <w:r w:rsidR="00920053">
        <w:rPr>
          <w:b/>
          <w:bCs/>
        </w:rPr>
        <w:t xml:space="preserve">. </w:t>
      </w:r>
      <w:r>
        <w:t xml:space="preserve">The Investment Adviser is responsible for decisions to buy and sell Portfolio securities for Texas </w:t>
      </w:r>
      <w:proofErr w:type="gramStart"/>
      <w:r>
        <w:t>Range, and</w:t>
      </w:r>
      <w:proofErr w:type="gramEnd"/>
      <w:r>
        <w:t xml:space="preserve"> arranges for the execution of Portfolio securities transactions on behalf of Texas Range</w:t>
      </w:r>
      <w:r w:rsidR="00920053">
        <w:t xml:space="preserve">. </w:t>
      </w:r>
      <w:r>
        <w:t>Purchases of Portfolio securities are made from dealers, underwriters, and issuers; sales prior to maturity are made to dealers and other persons</w:t>
      </w:r>
      <w:r w:rsidR="00920053">
        <w:t xml:space="preserve">. </w:t>
      </w:r>
      <w:r>
        <w:t>Money market instruments bought from dealers are generally traded on a “net” basis with dealers acting as principal for their own accounts without a stated commission, although the price of the security usually includes a profit to the dealer</w:t>
      </w:r>
      <w:r w:rsidR="00920053">
        <w:t xml:space="preserve">. </w:t>
      </w:r>
      <w:r>
        <w:t>Thus, the Portfolios do not normally incur any brokerage commission expense on such transactions</w:t>
      </w:r>
      <w:r w:rsidR="00920053">
        <w:t xml:space="preserve">. </w:t>
      </w:r>
      <w:r>
        <w:t>Securities purchased in underwritten offerings include a fixed amount of compensation to the underwriter, generally referred to as the underwriter’s concession or discount</w:t>
      </w:r>
      <w:r w:rsidR="00920053">
        <w:t xml:space="preserve">. </w:t>
      </w:r>
      <w:r>
        <w:t>When securities are purchased or sold directly from or to an issuer, no commissions or discounts are paid</w:t>
      </w:r>
      <w:r w:rsidR="00920053">
        <w:t xml:space="preserve">. </w:t>
      </w:r>
      <w:r>
        <w:t>However, any fees, commissions or transaction costs incurred in the purchase or sale of Portfolio securities are borne by the respective Portfolio to which they related.</w:t>
      </w:r>
    </w:p>
    <w:p w14:paraId="5DFF39A7" w14:textId="5C9D5833" w:rsidR="004C039A" w:rsidRDefault="004C039A" w:rsidP="004C039A">
      <w:pPr>
        <w:pStyle w:val="TextPFM"/>
      </w:pPr>
      <w:r>
        <w:t>The Texas Range policy regarding purchases and sales of securities for its Portfolios is that primary consideration will be given to obtaining the most favorable price and efficient execution of transactions</w:t>
      </w:r>
      <w:r w:rsidR="00920053">
        <w:t xml:space="preserve">. </w:t>
      </w:r>
      <w:r>
        <w:t>In seeking to implement the Texas Range policy, the Investment Adviser will affect transactions with those dealers whom the Investment Adviser believes provide the most favorable price and efficient execution</w:t>
      </w:r>
      <w:r w:rsidR="00920053">
        <w:t xml:space="preserve">. </w:t>
      </w:r>
      <w:r>
        <w:t xml:space="preserve">If the Investment Adviser believes such price and execution can be obtained from more than one dealer, it may </w:t>
      </w:r>
      <w:proofErr w:type="gramStart"/>
      <w:r>
        <w:t>give consideration to</w:t>
      </w:r>
      <w:proofErr w:type="gramEnd"/>
      <w:r>
        <w:t xml:space="preserve"> placing Portfolio transactions with those dealers who also furnish research and other services to Texas Range or Investment Adviser</w:t>
      </w:r>
      <w:r w:rsidR="00920053">
        <w:t xml:space="preserve">. </w:t>
      </w:r>
      <w:r>
        <w:t xml:space="preserve">Such services may include, but are not limited to, any one or more of the following: information as to the availability of securities for purchase or sale; statistical or </w:t>
      </w:r>
      <w:proofErr w:type="gramStart"/>
      <w:r>
        <w:t>factual information</w:t>
      </w:r>
      <w:proofErr w:type="gramEnd"/>
      <w:r>
        <w:t xml:space="preserve"> or opinions pertaining to investments; wire services; and appraisals or evaluations of Portfolio securities</w:t>
      </w:r>
      <w:r w:rsidR="00920053">
        <w:t xml:space="preserve">. </w:t>
      </w:r>
      <w:r>
        <w:t xml:space="preserve">The services received by the Investment Adviser from dealers may be of benefit to it in the management of accounts of some or </w:t>
      </w:r>
      <w:proofErr w:type="gramStart"/>
      <w:r>
        <w:t>all of</w:t>
      </w:r>
      <w:proofErr w:type="gramEnd"/>
      <w:r>
        <w:t xml:space="preserve"> its other clients and may not in all cases benefit the Texas Range directly</w:t>
      </w:r>
      <w:r w:rsidR="00920053">
        <w:t xml:space="preserve">. </w:t>
      </w:r>
      <w:r>
        <w:t>While such services are useful and important in supplementing its own research and facilities, the Investment Adviser believes the value of such services is not determinable and does not significantly reduce its expenses</w:t>
      </w:r>
      <w:r w:rsidR="00920053">
        <w:t xml:space="preserve">. </w:t>
      </w:r>
      <w:r>
        <w:t>Texas Range does not reduce the management fee it pays to the Investment Adviser by any amount that may be attributable to the value of such services.</w:t>
      </w:r>
    </w:p>
    <w:p w14:paraId="23539E0D" w14:textId="438DCA04" w:rsidR="004C039A" w:rsidRDefault="004C039A" w:rsidP="004C039A">
      <w:pPr>
        <w:pStyle w:val="TextPFM"/>
      </w:pPr>
      <w:r w:rsidRPr="004C039A">
        <w:rPr>
          <w:b/>
          <w:bCs/>
        </w:rPr>
        <w:t>Customer Service</w:t>
      </w:r>
      <w:r w:rsidR="00920053">
        <w:rPr>
          <w:b/>
          <w:bCs/>
        </w:rPr>
        <w:t xml:space="preserve">. </w:t>
      </w:r>
      <w:r>
        <w:t>The Investment Adviser operates a toll-free telephone facility to be used by Investors or by local governments interested in becoming Investors or Participants of the CD Program</w:t>
      </w:r>
      <w:r w:rsidR="00920053">
        <w:t xml:space="preserve">. </w:t>
      </w:r>
      <w:r>
        <w:t>The Investment Adviser also develops and maintains the online access and transaction systems.</w:t>
      </w:r>
    </w:p>
    <w:p w14:paraId="59E31F27" w14:textId="5E17BDAE" w:rsidR="004C039A" w:rsidRDefault="004C039A" w:rsidP="004C039A">
      <w:pPr>
        <w:pStyle w:val="TextPFM"/>
      </w:pPr>
      <w:r w:rsidRPr="004C039A">
        <w:rPr>
          <w:b/>
          <w:bCs/>
        </w:rPr>
        <w:t>Transfer Agent, Dividend Disbursing Agent</w:t>
      </w:r>
      <w:r w:rsidR="00920053">
        <w:rPr>
          <w:b/>
          <w:bCs/>
        </w:rPr>
        <w:t xml:space="preserve">. </w:t>
      </w:r>
      <w:r>
        <w:t>The Investment Adviser maintains account records for each Investor, produces statements of account, calculates and distributes the net income, and processes all transactions.</w:t>
      </w:r>
    </w:p>
    <w:p w14:paraId="792F117A" w14:textId="2E642AA8" w:rsidR="004C039A" w:rsidRDefault="004C039A" w:rsidP="004C039A">
      <w:pPr>
        <w:pStyle w:val="TextPFM"/>
      </w:pPr>
      <w:r w:rsidRPr="004C039A">
        <w:rPr>
          <w:b/>
          <w:bCs/>
        </w:rPr>
        <w:t>Administrator</w:t>
      </w:r>
      <w:r w:rsidR="00920053">
        <w:rPr>
          <w:b/>
          <w:bCs/>
        </w:rPr>
        <w:t xml:space="preserve">. </w:t>
      </w:r>
      <w:r>
        <w:t>The Investment Adviser maintains the books of the Portfolios; supervises, under the direction of the Advisory Board, all aspects of each Portfolio’s operations; periodically updates and prepares the Texas Range Information Statement; prepares the tax returns, financial statements and reports for all Portfolios; supervises and coordinates the activities of the Depository and Custodian for the assets of the Portfolios; and provides office space, equipment, and personnel to administer the Texas Range Investment Program.</w:t>
      </w:r>
    </w:p>
    <w:p w14:paraId="1DBE6E42" w14:textId="10798C02" w:rsidR="004C039A" w:rsidRDefault="004C039A" w:rsidP="004C039A">
      <w:pPr>
        <w:pStyle w:val="TextPFM"/>
      </w:pPr>
      <w:r w:rsidRPr="004C039A">
        <w:rPr>
          <w:b/>
          <w:bCs/>
        </w:rPr>
        <w:t>Marketing &amp; Distribution</w:t>
      </w:r>
      <w:r w:rsidR="00920053">
        <w:rPr>
          <w:b/>
          <w:bCs/>
        </w:rPr>
        <w:t xml:space="preserve">. </w:t>
      </w:r>
      <w:r w:rsidR="00576870">
        <w:t>U.S. Bancorp Investments, Inc.</w:t>
      </w:r>
      <w:r>
        <w:t xml:space="preserve"> arranges and pays for costs of printing and distributing the Texas Range Information Statements to local governments, school districts, and municipal authorities</w:t>
      </w:r>
      <w:r w:rsidR="00920053">
        <w:t xml:space="preserve">. </w:t>
      </w:r>
      <w:r>
        <w:t xml:space="preserve">Additionally, </w:t>
      </w:r>
      <w:r w:rsidR="00576870">
        <w:t>U.S. Bancorp Investments</w:t>
      </w:r>
      <w:r>
        <w:t>, Inc. prepares and distributes other explanatory and promotional materials, provides technical assistance and guidance to local governments, school districts, and municipal authorities considering use of Texas Range as a cash management vehicle, and personnel make visits to local governments, school districts, municipal authorities and other governmental entities to present the facts about Texas Range and to explain their use, advantages, and benefits.</w:t>
      </w:r>
    </w:p>
    <w:p w14:paraId="4E7AF84F" w14:textId="7B958132" w:rsidR="004C039A" w:rsidRDefault="004C039A" w:rsidP="004C039A">
      <w:pPr>
        <w:pStyle w:val="TextPFM"/>
      </w:pPr>
      <w:r w:rsidRPr="004C039A">
        <w:rPr>
          <w:b/>
          <w:bCs/>
        </w:rPr>
        <w:t>Portfolio Accounting</w:t>
      </w:r>
      <w:r w:rsidR="00920053">
        <w:rPr>
          <w:b/>
          <w:bCs/>
        </w:rPr>
        <w:t xml:space="preserve">. </w:t>
      </w:r>
      <w:r>
        <w:t>The Investment Adviser maintains records of all securities owned, performs the bookkeeping for all sales and purchases, determines the daily, monthly and quarterly income distribution amounts, and under the direction of the Advisory Board determines each Business Day the net asset value of shares of the TexasDAILY and TexasDAILY Select Portfolios, and determines the net asset value of shares of the TexasTERM Portfolio as necessary.</w:t>
      </w:r>
    </w:p>
    <w:p w14:paraId="6B989896" w14:textId="4CEDA659" w:rsidR="00921776" w:rsidRPr="00FF2ABB" w:rsidRDefault="00921776" w:rsidP="00921776">
      <w:pPr>
        <w:pStyle w:val="HeadingTablePFM"/>
        <w:rPr>
          <w:color w:val="005E7C"/>
        </w:rPr>
      </w:pPr>
      <w:r w:rsidRPr="00FF2ABB">
        <w:rPr>
          <w:color w:val="005E7C"/>
        </w:rPr>
        <w:lastRenderedPageBreak/>
        <w:t xml:space="preserve">Advisory </w:t>
      </w:r>
      <w:proofErr w:type="spellStart"/>
      <w:r w:rsidRPr="00FF2ABB">
        <w:rPr>
          <w:color w:val="005E7C"/>
        </w:rPr>
        <w:t>Board</w:t>
      </w:r>
      <w:proofErr w:type="spellEnd"/>
    </w:p>
    <w:p w14:paraId="3E95A6BE" w14:textId="498EE666" w:rsidR="004C039A" w:rsidRPr="00921776" w:rsidRDefault="00921776" w:rsidP="00921776">
      <w:pPr>
        <w:pStyle w:val="TextPFM"/>
      </w:pPr>
      <w:r w:rsidRPr="00921776">
        <w:t>The Advisory Board is responsible for the overall management of the Texas Range Investment Program. The Advisory Board's responsibilities include formulating and implementing investment and operating policies for each Portfolio. In addition, the Advisory Board selects and oversees the activities of the Portfolios’ Investment Adviser/Administrator, Depository and Custodian and monitors each Portfolio’s investment performance and share valuation. Advisory Board members serve for a term of two years which are staggered. At each annual meeting, Advisory Board members whose terms are expiring then are elected by the Investors. Nominations are made by the full Advisory Board during a scheduled Advisory Board meeting.</w:t>
      </w:r>
    </w:p>
    <w:p w14:paraId="5566F474" w14:textId="77777777" w:rsidR="00921776" w:rsidRDefault="00921776" w:rsidP="00921776">
      <w:pPr>
        <w:pStyle w:val="TextPFM"/>
      </w:pPr>
      <w:r w:rsidRPr="00921776">
        <w:t>The Advisory Board elects its own officers: President, Secretary, and Treasurer</w:t>
      </w:r>
      <w:r>
        <w:t>.</w:t>
      </w:r>
    </w:p>
    <w:p w14:paraId="4B10B945" w14:textId="700C3EDF" w:rsidR="002466A4" w:rsidRPr="00921776" w:rsidRDefault="00921776" w:rsidP="00921776">
      <w:pPr>
        <w:pStyle w:val="TextPFM"/>
        <w:rPr>
          <w:b/>
          <w:bCs/>
          <w:lang w:eastAsia="zh-CN"/>
        </w:rPr>
      </w:pPr>
      <w:r>
        <w:rPr>
          <w:b/>
          <w:bCs/>
          <w:lang w:eastAsia="zh-CN"/>
        </w:rPr>
        <w:t>Compensation</w:t>
      </w:r>
    </w:p>
    <w:p w14:paraId="58C66286" w14:textId="7ED2064E" w:rsidR="001175AF" w:rsidRDefault="00921776" w:rsidP="002466A4">
      <w:pPr>
        <w:pStyle w:val="TextPFM"/>
        <w:rPr>
          <w:lang w:eastAsia="zh-CN"/>
        </w:rPr>
      </w:pPr>
      <w:r w:rsidRPr="00921776">
        <w:rPr>
          <w:lang w:eastAsia="zh-CN"/>
        </w:rPr>
        <w:t>The Advisory Board members serve without compensation but are reimbursed by Texas Range for reasonable travel and other out-of-pocket expenses incurred in connection with their duties as Advisory Board members</w:t>
      </w:r>
      <w:r w:rsidR="002466A4" w:rsidRPr="00465405">
        <w:rPr>
          <w:lang w:eastAsia="zh-CN"/>
        </w:rPr>
        <w:t>.</w:t>
      </w:r>
    </w:p>
    <w:p w14:paraId="575A7D93" w14:textId="40EFECB0" w:rsidR="00921776" w:rsidRPr="00921776" w:rsidRDefault="00921776" w:rsidP="00921776">
      <w:pPr>
        <w:pStyle w:val="TextPFM"/>
        <w:rPr>
          <w:b/>
          <w:bCs/>
          <w:lang w:eastAsia="zh-CN"/>
        </w:rPr>
      </w:pPr>
      <w:r>
        <w:rPr>
          <w:b/>
          <w:bCs/>
          <w:lang w:eastAsia="zh-CN"/>
        </w:rPr>
        <w:t>Indemnification</w:t>
      </w:r>
    </w:p>
    <w:p w14:paraId="459041D9" w14:textId="3FEC5487" w:rsidR="00921776" w:rsidRDefault="00921776" w:rsidP="00921776">
      <w:pPr>
        <w:pStyle w:val="TextPFM"/>
        <w:rPr>
          <w:lang w:eastAsia="zh-CN"/>
        </w:rPr>
      </w:pPr>
      <w:r w:rsidRPr="00921776">
        <w:rPr>
          <w:lang w:eastAsia="zh-CN"/>
        </w:rPr>
        <w:t xml:space="preserve">Those Advisory Board members and officers of Texas Range, that are government officials or employees, enjoy the same immunities from liability and suit as are enjoyed by officers of the Investors. The contract provides that each Advisory Board member, officer, employee and agent of Texas Range will be </w:t>
      </w:r>
      <w:proofErr w:type="gramStart"/>
      <w:r w:rsidRPr="00921776">
        <w:rPr>
          <w:lang w:eastAsia="zh-CN"/>
        </w:rPr>
        <w:t>indemnified to the fullest extent</w:t>
      </w:r>
      <w:proofErr w:type="gramEnd"/>
      <w:r w:rsidRPr="00921776">
        <w:rPr>
          <w:lang w:eastAsia="zh-CN"/>
        </w:rPr>
        <w:t xml:space="preserve"> provided by Texas law, and as further described in the contract. So long as they have acted in good faith under the belief that their actions are in the best interest of Texas Range, Advisory Board members and officers of Texas Range will not be responsible for or liable for their neglect or wrongdoing, but nothing in the contract will protect any Advisory Board member against any liability they incur because of fraud, willful misfeasance or bad faith</w:t>
      </w:r>
      <w:r w:rsidRPr="00465405">
        <w:rPr>
          <w:lang w:eastAsia="zh-CN"/>
        </w:rPr>
        <w:t>.</w:t>
      </w:r>
    </w:p>
    <w:p w14:paraId="3867C72F" w14:textId="141A708C" w:rsidR="00921776" w:rsidRPr="00921776" w:rsidRDefault="00921776" w:rsidP="00921776">
      <w:pPr>
        <w:pStyle w:val="TextPFM"/>
        <w:rPr>
          <w:b/>
          <w:bCs/>
          <w:lang w:eastAsia="zh-CN"/>
        </w:rPr>
      </w:pPr>
      <w:r>
        <w:rPr>
          <w:b/>
          <w:bCs/>
          <w:lang w:eastAsia="zh-CN"/>
        </w:rPr>
        <w:t>Meetings</w:t>
      </w:r>
    </w:p>
    <w:p w14:paraId="00513995" w14:textId="25ABE234" w:rsidR="00921776" w:rsidRDefault="00921776" w:rsidP="00921776">
      <w:pPr>
        <w:pStyle w:val="TextPFM"/>
        <w:rPr>
          <w:lang w:eastAsia="zh-CN"/>
        </w:rPr>
      </w:pPr>
      <w:r w:rsidRPr="00921776">
        <w:rPr>
          <w:lang w:eastAsia="zh-CN"/>
        </w:rPr>
        <w:t>The Advisory Board meets quarterly (typically January, April, July and October)</w:t>
      </w:r>
      <w:r w:rsidR="00920053">
        <w:rPr>
          <w:lang w:eastAsia="zh-CN"/>
        </w:rPr>
        <w:t xml:space="preserve">. </w:t>
      </w:r>
      <w:r w:rsidRPr="00921776">
        <w:rPr>
          <w:lang w:eastAsia="zh-CN"/>
        </w:rPr>
        <w:t>The Advisory Board receives reports from the Investment Adviser/Administrator and reviews the performance of the Portfolios in consultation with the Investment Adviser/Administrator</w:t>
      </w:r>
      <w:r w:rsidRPr="00465405">
        <w:rPr>
          <w:lang w:eastAsia="zh-CN"/>
        </w:rPr>
        <w:t>.</w:t>
      </w:r>
    </w:p>
    <w:p w14:paraId="30F65E07" w14:textId="729DF80A" w:rsidR="00921776" w:rsidRPr="00921776" w:rsidRDefault="00921776" w:rsidP="00921776">
      <w:pPr>
        <w:pStyle w:val="TextPFM"/>
        <w:rPr>
          <w:b/>
          <w:bCs/>
          <w:lang w:eastAsia="zh-CN"/>
        </w:rPr>
      </w:pPr>
      <w:r>
        <w:rPr>
          <w:b/>
          <w:bCs/>
          <w:lang w:eastAsia="zh-CN"/>
        </w:rPr>
        <w:t>Advisory Board Members</w:t>
      </w:r>
    </w:p>
    <w:p w14:paraId="2E7E2651" w14:textId="19B4FEC6" w:rsidR="00921776" w:rsidRDefault="00921776" w:rsidP="00921776">
      <w:pPr>
        <w:pStyle w:val="TextPFM"/>
        <w:rPr>
          <w:lang w:eastAsia="zh-CN"/>
        </w:rPr>
      </w:pPr>
      <w:r w:rsidRPr="00921776">
        <w:rPr>
          <w:lang w:eastAsia="zh-CN"/>
        </w:rPr>
        <w:t>The Advisory Board meets quarterly (typically January, April, July and October)</w:t>
      </w:r>
      <w:r w:rsidR="00920053">
        <w:rPr>
          <w:lang w:eastAsia="zh-CN"/>
        </w:rPr>
        <w:t xml:space="preserve">. </w:t>
      </w:r>
      <w:r w:rsidRPr="00921776">
        <w:rPr>
          <w:lang w:eastAsia="zh-CN"/>
        </w:rPr>
        <w:t>The Advisory Board receives reports from the Investment Adviser/Administrator and reviews the performance of the Portfolios in consultation with the Investment Adviser/Administrator</w:t>
      </w:r>
      <w:r w:rsidRPr="00465405">
        <w:rPr>
          <w:lang w:eastAsia="zh-CN"/>
        </w:rPr>
        <w:t>.</w:t>
      </w:r>
    </w:p>
    <w:tbl>
      <w:tblPr>
        <w:tblStyle w:val="TableGrid"/>
        <w:tblW w:w="0" w:type="auto"/>
        <w:tblLook w:val="04A0" w:firstRow="1" w:lastRow="0" w:firstColumn="1" w:lastColumn="0" w:noHBand="0" w:noVBand="1"/>
      </w:tblPr>
      <w:tblGrid>
        <w:gridCol w:w="4225"/>
        <w:gridCol w:w="2610"/>
        <w:gridCol w:w="3119"/>
      </w:tblGrid>
      <w:tr w:rsidR="00921776" w14:paraId="2976130B" w14:textId="77777777" w:rsidTr="007E73F3">
        <w:tc>
          <w:tcPr>
            <w:tcW w:w="4225" w:type="dxa"/>
          </w:tcPr>
          <w:p w14:paraId="3890B34A" w14:textId="77777777" w:rsidR="00921776" w:rsidRPr="00A46F75" w:rsidRDefault="00921776" w:rsidP="00EA20E7">
            <w:pPr>
              <w:pStyle w:val="TextPFM"/>
              <w:rPr>
                <w:b/>
                <w:bCs/>
                <w:szCs w:val="20"/>
              </w:rPr>
            </w:pPr>
            <w:r w:rsidRPr="00A46F75">
              <w:rPr>
                <w:b/>
                <w:bCs/>
                <w:szCs w:val="20"/>
              </w:rPr>
              <w:t>Name, Title and Organization</w:t>
            </w:r>
          </w:p>
        </w:tc>
        <w:tc>
          <w:tcPr>
            <w:tcW w:w="2610" w:type="dxa"/>
          </w:tcPr>
          <w:p w14:paraId="223AEAC3" w14:textId="77777777" w:rsidR="00921776" w:rsidRPr="00A46F75" w:rsidRDefault="00921776" w:rsidP="00EA20E7">
            <w:pPr>
              <w:pStyle w:val="TextPFM"/>
              <w:rPr>
                <w:b/>
                <w:bCs/>
                <w:szCs w:val="20"/>
              </w:rPr>
            </w:pPr>
            <w:r w:rsidRPr="00A46F75">
              <w:rPr>
                <w:b/>
                <w:bCs/>
                <w:szCs w:val="20"/>
              </w:rPr>
              <w:t>Board Position</w:t>
            </w:r>
          </w:p>
        </w:tc>
        <w:tc>
          <w:tcPr>
            <w:tcW w:w="3119" w:type="dxa"/>
          </w:tcPr>
          <w:p w14:paraId="494CFC41" w14:textId="77777777" w:rsidR="00921776" w:rsidRPr="00A46F75" w:rsidRDefault="00921776" w:rsidP="00EA20E7">
            <w:pPr>
              <w:pStyle w:val="TextPFM"/>
              <w:rPr>
                <w:b/>
                <w:bCs/>
                <w:szCs w:val="20"/>
              </w:rPr>
            </w:pPr>
            <w:r w:rsidRPr="00A46F75">
              <w:rPr>
                <w:b/>
                <w:bCs/>
                <w:szCs w:val="20"/>
              </w:rPr>
              <w:t>Term Expiration</w:t>
            </w:r>
          </w:p>
        </w:tc>
      </w:tr>
      <w:tr w:rsidR="008973D6" w14:paraId="52007476" w14:textId="77777777" w:rsidTr="007E73F3">
        <w:tc>
          <w:tcPr>
            <w:tcW w:w="4225" w:type="dxa"/>
          </w:tcPr>
          <w:p w14:paraId="7FDC0D62" w14:textId="1CD30C68" w:rsidR="008973D6" w:rsidRPr="00A46F75" w:rsidRDefault="008973D6" w:rsidP="00E04351">
            <w:pPr>
              <w:pStyle w:val="TextPFM"/>
              <w:jc w:val="left"/>
              <w:rPr>
                <w:b/>
                <w:bCs/>
                <w:szCs w:val="20"/>
              </w:rPr>
            </w:pPr>
            <w:r w:rsidRPr="00357AFC">
              <w:rPr>
                <w:szCs w:val="20"/>
              </w:rPr>
              <w:t xml:space="preserve">Deborah Laudermilk, </w:t>
            </w:r>
            <w:r>
              <w:rPr>
                <w:szCs w:val="20"/>
              </w:rPr>
              <w:t xml:space="preserve">Chief </w:t>
            </w:r>
            <w:r w:rsidRPr="00357AFC">
              <w:rPr>
                <w:szCs w:val="20"/>
              </w:rPr>
              <w:t>Investment Officer,</w:t>
            </w:r>
            <w:r>
              <w:rPr>
                <w:szCs w:val="20"/>
              </w:rPr>
              <w:br/>
            </w:r>
            <w:r w:rsidRPr="00357AFC">
              <w:rPr>
                <w:szCs w:val="20"/>
              </w:rPr>
              <w:t>Travis County</w:t>
            </w:r>
          </w:p>
        </w:tc>
        <w:tc>
          <w:tcPr>
            <w:tcW w:w="2610" w:type="dxa"/>
          </w:tcPr>
          <w:p w14:paraId="37FA729F" w14:textId="3255C974" w:rsidR="008973D6" w:rsidRPr="00212339" w:rsidRDefault="008973D6" w:rsidP="008973D6">
            <w:pPr>
              <w:pStyle w:val="TextPFM"/>
              <w:jc w:val="center"/>
              <w:rPr>
                <w:szCs w:val="20"/>
              </w:rPr>
            </w:pPr>
            <w:r w:rsidRPr="00212339">
              <w:rPr>
                <w:szCs w:val="20"/>
              </w:rPr>
              <w:t>President</w:t>
            </w:r>
          </w:p>
        </w:tc>
        <w:tc>
          <w:tcPr>
            <w:tcW w:w="3119" w:type="dxa"/>
          </w:tcPr>
          <w:p w14:paraId="1E0C1EA5" w14:textId="2CC1A4AF" w:rsidR="008973D6" w:rsidRPr="00212339" w:rsidRDefault="008973D6" w:rsidP="00EA20E7">
            <w:pPr>
              <w:pStyle w:val="TextPFM"/>
              <w:rPr>
                <w:szCs w:val="20"/>
              </w:rPr>
            </w:pPr>
            <w:r w:rsidRPr="00212339">
              <w:rPr>
                <w:szCs w:val="20"/>
              </w:rPr>
              <w:t>October 202</w:t>
            </w:r>
            <w:r w:rsidR="00C51614" w:rsidRPr="00212339">
              <w:rPr>
                <w:szCs w:val="20"/>
              </w:rPr>
              <w:t>6</w:t>
            </w:r>
          </w:p>
        </w:tc>
      </w:tr>
      <w:tr w:rsidR="008973D6" w14:paraId="557A948D" w14:textId="77777777" w:rsidTr="007E73F3">
        <w:tc>
          <w:tcPr>
            <w:tcW w:w="4225" w:type="dxa"/>
          </w:tcPr>
          <w:p w14:paraId="07E4F029" w14:textId="565B6C9B" w:rsidR="008973D6" w:rsidRPr="00357AFC" w:rsidRDefault="008973D6" w:rsidP="00E04351">
            <w:pPr>
              <w:pStyle w:val="TextPFM"/>
              <w:jc w:val="left"/>
              <w:rPr>
                <w:szCs w:val="20"/>
              </w:rPr>
            </w:pPr>
            <w:r>
              <w:rPr>
                <w:szCs w:val="20"/>
              </w:rPr>
              <w:t>Brigitte Clark, Chief Financial Officer,</w:t>
            </w:r>
            <w:r w:rsidR="00212339">
              <w:rPr>
                <w:szCs w:val="20"/>
              </w:rPr>
              <w:br/>
            </w:r>
            <w:r>
              <w:rPr>
                <w:szCs w:val="20"/>
              </w:rPr>
              <w:t>Goose Creek CISD</w:t>
            </w:r>
          </w:p>
        </w:tc>
        <w:tc>
          <w:tcPr>
            <w:tcW w:w="2610" w:type="dxa"/>
          </w:tcPr>
          <w:p w14:paraId="74DE0389" w14:textId="1D08E873" w:rsidR="008973D6" w:rsidRPr="00212339" w:rsidRDefault="008973D6" w:rsidP="008973D6">
            <w:pPr>
              <w:pStyle w:val="TextPFM"/>
              <w:jc w:val="center"/>
              <w:rPr>
                <w:szCs w:val="20"/>
              </w:rPr>
            </w:pPr>
            <w:r w:rsidRPr="00212339">
              <w:rPr>
                <w:szCs w:val="20"/>
              </w:rPr>
              <w:t>Secretary</w:t>
            </w:r>
          </w:p>
        </w:tc>
        <w:tc>
          <w:tcPr>
            <w:tcW w:w="3119" w:type="dxa"/>
          </w:tcPr>
          <w:p w14:paraId="043A8E87" w14:textId="76867AB3" w:rsidR="008973D6" w:rsidRPr="00212339" w:rsidRDefault="008973D6" w:rsidP="00EA20E7">
            <w:pPr>
              <w:pStyle w:val="TextPFM"/>
              <w:rPr>
                <w:szCs w:val="20"/>
              </w:rPr>
            </w:pPr>
            <w:r w:rsidRPr="00212339">
              <w:rPr>
                <w:szCs w:val="20"/>
              </w:rPr>
              <w:t>October 202</w:t>
            </w:r>
            <w:r w:rsidR="00C51614" w:rsidRPr="00212339">
              <w:rPr>
                <w:szCs w:val="20"/>
              </w:rPr>
              <w:t>5</w:t>
            </w:r>
          </w:p>
        </w:tc>
      </w:tr>
      <w:tr w:rsidR="008973D6" w14:paraId="6928CDB1" w14:textId="77777777" w:rsidTr="007E73F3">
        <w:tc>
          <w:tcPr>
            <w:tcW w:w="4225" w:type="dxa"/>
          </w:tcPr>
          <w:p w14:paraId="1F64CC83" w14:textId="2BCFA3FF" w:rsidR="008973D6" w:rsidRDefault="008973D6" w:rsidP="00E04351">
            <w:pPr>
              <w:pStyle w:val="TextPFM"/>
              <w:jc w:val="left"/>
              <w:rPr>
                <w:szCs w:val="20"/>
              </w:rPr>
            </w:pPr>
            <w:r>
              <w:rPr>
                <w:szCs w:val="20"/>
              </w:rPr>
              <w:t>Elaine Cogburn, Chief Financial Officer,</w:t>
            </w:r>
            <w:r>
              <w:rPr>
                <w:szCs w:val="20"/>
              </w:rPr>
              <w:br/>
              <w:t>Leander ISD</w:t>
            </w:r>
          </w:p>
        </w:tc>
        <w:tc>
          <w:tcPr>
            <w:tcW w:w="2610" w:type="dxa"/>
          </w:tcPr>
          <w:p w14:paraId="79068358" w14:textId="57D32C33" w:rsidR="008973D6" w:rsidRDefault="008973D6" w:rsidP="008973D6">
            <w:pPr>
              <w:pStyle w:val="TextPFM"/>
              <w:jc w:val="center"/>
              <w:rPr>
                <w:b/>
                <w:bCs/>
                <w:szCs w:val="20"/>
              </w:rPr>
            </w:pPr>
            <w:r>
              <w:rPr>
                <w:szCs w:val="20"/>
              </w:rPr>
              <w:t>Participant Board Member</w:t>
            </w:r>
          </w:p>
        </w:tc>
        <w:tc>
          <w:tcPr>
            <w:tcW w:w="3119" w:type="dxa"/>
          </w:tcPr>
          <w:p w14:paraId="09E9CB4C" w14:textId="44788684" w:rsidR="008973D6" w:rsidRDefault="008973D6" w:rsidP="008973D6">
            <w:pPr>
              <w:pStyle w:val="TextPFM"/>
              <w:rPr>
                <w:b/>
                <w:bCs/>
                <w:szCs w:val="20"/>
              </w:rPr>
            </w:pPr>
            <w:r>
              <w:rPr>
                <w:szCs w:val="20"/>
              </w:rPr>
              <w:t>October 202</w:t>
            </w:r>
            <w:r w:rsidR="00C51614">
              <w:rPr>
                <w:szCs w:val="20"/>
              </w:rPr>
              <w:t>6</w:t>
            </w:r>
          </w:p>
        </w:tc>
      </w:tr>
      <w:tr w:rsidR="00212339" w14:paraId="48B00FCD" w14:textId="77777777" w:rsidTr="007E73F3">
        <w:tc>
          <w:tcPr>
            <w:tcW w:w="4225" w:type="dxa"/>
          </w:tcPr>
          <w:p w14:paraId="232AA30A" w14:textId="08128928" w:rsidR="00212339" w:rsidRDefault="00212339" w:rsidP="00E04351">
            <w:pPr>
              <w:pStyle w:val="TextPFM"/>
              <w:jc w:val="left"/>
              <w:rPr>
                <w:szCs w:val="20"/>
              </w:rPr>
            </w:pPr>
            <w:r>
              <w:rPr>
                <w:szCs w:val="20"/>
              </w:rPr>
              <w:t xml:space="preserve">Wes Eversole, </w:t>
            </w:r>
            <w:r w:rsidR="00E04351">
              <w:rPr>
                <w:szCs w:val="20"/>
              </w:rPr>
              <w:t>Construction Supervisor</w:t>
            </w:r>
            <w:r>
              <w:rPr>
                <w:szCs w:val="20"/>
              </w:rPr>
              <w:t>,</w:t>
            </w:r>
            <w:r>
              <w:rPr>
                <w:szCs w:val="20"/>
              </w:rPr>
              <w:br/>
              <w:t>Lake Dallas ISD</w:t>
            </w:r>
          </w:p>
        </w:tc>
        <w:tc>
          <w:tcPr>
            <w:tcW w:w="2610" w:type="dxa"/>
          </w:tcPr>
          <w:p w14:paraId="35BD75CC" w14:textId="761D9FB0" w:rsidR="00212339" w:rsidRDefault="00212339" w:rsidP="00212339">
            <w:pPr>
              <w:pStyle w:val="TextPFM"/>
              <w:jc w:val="center"/>
              <w:rPr>
                <w:szCs w:val="20"/>
              </w:rPr>
            </w:pPr>
            <w:r>
              <w:rPr>
                <w:szCs w:val="20"/>
              </w:rPr>
              <w:t>Participant Board Member</w:t>
            </w:r>
          </w:p>
        </w:tc>
        <w:tc>
          <w:tcPr>
            <w:tcW w:w="3119" w:type="dxa"/>
          </w:tcPr>
          <w:p w14:paraId="405CF1AB" w14:textId="698414AD" w:rsidR="00212339" w:rsidRDefault="00212339" w:rsidP="00212339">
            <w:pPr>
              <w:pStyle w:val="TextPFM"/>
              <w:rPr>
                <w:szCs w:val="20"/>
              </w:rPr>
            </w:pPr>
            <w:r>
              <w:rPr>
                <w:szCs w:val="20"/>
              </w:rPr>
              <w:t>October 2026</w:t>
            </w:r>
          </w:p>
        </w:tc>
      </w:tr>
      <w:tr w:rsidR="00212339" w14:paraId="5150CBE0" w14:textId="77777777" w:rsidTr="007E73F3">
        <w:tc>
          <w:tcPr>
            <w:tcW w:w="4225" w:type="dxa"/>
          </w:tcPr>
          <w:p w14:paraId="2967694C" w14:textId="5586611B" w:rsidR="00212339" w:rsidRDefault="00212339" w:rsidP="00E04351">
            <w:pPr>
              <w:pStyle w:val="TextPFM"/>
              <w:jc w:val="left"/>
              <w:rPr>
                <w:szCs w:val="20"/>
              </w:rPr>
            </w:pPr>
            <w:r>
              <w:rPr>
                <w:szCs w:val="20"/>
              </w:rPr>
              <w:t>Debbie Fleming, CPA, Deputy Treasurer</w:t>
            </w:r>
            <w:r>
              <w:rPr>
                <w:szCs w:val="20"/>
              </w:rPr>
              <w:br/>
              <w:t>City of Austin</w:t>
            </w:r>
          </w:p>
        </w:tc>
        <w:tc>
          <w:tcPr>
            <w:tcW w:w="2610" w:type="dxa"/>
          </w:tcPr>
          <w:p w14:paraId="7F3F4CB7" w14:textId="5D113952" w:rsidR="00212339" w:rsidRDefault="00212339" w:rsidP="00212339">
            <w:pPr>
              <w:pStyle w:val="TextPFM"/>
              <w:jc w:val="center"/>
              <w:rPr>
                <w:szCs w:val="20"/>
              </w:rPr>
            </w:pPr>
            <w:r>
              <w:rPr>
                <w:szCs w:val="20"/>
              </w:rPr>
              <w:t>Participant Board Member</w:t>
            </w:r>
          </w:p>
        </w:tc>
        <w:tc>
          <w:tcPr>
            <w:tcW w:w="3119" w:type="dxa"/>
          </w:tcPr>
          <w:p w14:paraId="3A6F0CF4" w14:textId="36FBCA1E" w:rsidR="00212339" w:rsidRDefault="00212339" w:rsidP="00212339">
            <w:pPr>
              <w:pStyle w:val="TextPFM"/>
              <w:rPr>
                <w:szCs w:val="20"/>
              </w:rPr>
            </w:pPr>
            <w:r>
              <w:rPr>
                <w:szCs w:val="20"/>
              </w:rPr>
              <w:t>October 2025</w:t>
            </w:r>
          </w:p>
        </w:tc>
      </w:tr>
      <w:tr w:rsidR="00E04351" w14:paraId="71C38E85" w14:textId="77777777" w:rsidTr="007E73F3">
        <w:tc>
          <w:tcPr>
            <w:tcW w:w="4225" w:type="dxa"/>
          </w:tcPr>
          <w:p w14:paraId="238DAD42" w14:textId="4D0E3FDE" w:rsidR="00E04351" w:rsidRDefault="00E04351" w:rsidP="00E04351">
            <w:pPr>
              <w:pStyle w:val="TextPFM"/>
              <w:jc w:val="left"/>
              <w:rPr>
                <w:szCs w:val="20"/>
              </w:rPr>
            </w:pPr>
            <w:r>
              <w:rPr>
                <w:szCs w:val="20"/>
              </w:rPr>
              <w:t>Anne Haehn, Chief Financial Officer, Lake Dallas ISD</w:t>
            </w:r>
          </w:p>
        </w:tc>
        <w:tc>
          <w:tcPr>
            <w:tcW w:w="2610" w:type="dxa"/>
          </w:tcPr>
          <w:p w14:paraId="0D3C7F24" w14:textId="7F70708E" w:rsidR="00E04351" w:rsidRDefault="00E04351" w:rsidP="00E04351">
            <w:pPr>
              <w:pStyle w:val="TextPFM"/>
              <w:jc w:val="center"/>
              <w:rPr>
                <w:szCs w:val="20"/>
              </w:rPr>
            </w:pPr>
            <w:r>
              <w:rPr>
                <w:szCs w:val="20"/>
              </w:rPr>
              <w:t>Participant Board Member</w:t>
            </w:r>
          </w:p>
        </w:tc>
        <w:tc>
          <w:tcPr>
            <w:tcW w:w="3119" w:type="dxa"/>
          </w:tcPr>
          <w:p w14:paraId="64E64A76" w14:textId="41F3316B" w:rsidR="00E04351" w:rsidRDefault="00E04351" w:rsidP="00E04351">
            <w:pPr>
              <w:pStyle w:val="TextPFM"/>
              <w:rPr>
                <w:szCs w:val="20"/>
              </w:rPr>
            </w:pPr>
            <w:r>
              <w:rPr>
                <w:szCs w:val="20"/>
              </w:rPr>
              <w:t>October 2026</w:t>
            </w:r>
          </w:p>
        </w:tc>
      </w:tr>
      <w:tr w:rsidR="00E04351" w14:paraId="1FE11951" w14:textId="77777777" w:rsidTr="007E73F3">
        <w:tc>
          <w:tcPr>
            <w:tcW w:w="4225" w:type="dxa"/>
          </w:tcPr>
          <w:p w14:paraId="0E8D6A5C" w14:textId="77777777" w:rsidR="00E04351" w:rsidRDefault="00E04351" w:rsidP="00E04351">
            <w:pPr>
              <w:pStyle w:val="TextPFM"/>
              <w:jc w:val="left"/>
              <w:rPr>
                <w:szCs w:val="20"/>
              </w:rPr>
            </w:pPr>
            <w:r w:rsidRPr="00023B69">
              <w:rPr>
                <w:szCs w:val="20"/>
              </w:rPr>
              <w:t>Edward B. Peacock</w:t>
            </w:r>
            <w:r>
              <w:rPr>
                <w:szCs w:val="20"/>
              </w:rPr>
              <w:t>, CPA</w:t>
            </w:r>
          </w:p>
        </w:tc>
        <w:tc>
          <w:tcPr>
            <w:tcW w:w="2610" w:type="dxa"/>
          </w:tcPr>
          <w:p w14:paraId="623614ED" w14:textId="77777777" w:rsidR="00E04351" w:rsidRDefault="00E04351" w:rsidP="00E04351">
            <w:pPr>
              <w:pStyle w:val="TextPFM"/>
              <w:jc w:val="center"/>
              <w:rPr>
                <w:szCs w:val="20"/>
              </w:rPr>
            </w:pPr>
            <w:r>
              <w:rPr>
                <w:szCs w:val="20"/>
              </w:rPr>
              <w:t>Non-Participant Board Member</w:t>
            </w:r>
          </w:p>
        </w:tc>
        <w:tc>
          <w:tcPr>
            <w:tcW w:w="3119" w:type="dxa"/>
          </w:tcPr>
          <w:p w14:paraId="4FCDA934" w14:textId="6EE0DDB1" w:rsidR="00E04351" w:rsidRDefault="00E04351" w:rsidP="00E04351">
            <w:pPr>
              <w:pStyle w:val="TextPFM"/>
              <w:rPr>
                <w:szCs w:val="20"/>
              </w:rPr>
            </w:pPr>
            <w:r>
              <w:rPr>
                <w:szCs w:val="20"/>
              </w:rPr>
              <w:t>October 2025</w:t>
            </w:r>
          </w:p>
        </w:tc>
      </w:tr>
    </w:tbl>
    <w:p w14:paraId="76820290" w14:textId="6DC80BEB" w:rsidR="00921776" w:rsidRDefault="00921776" w:rsidP="00921776">
      <w:pPr>
        <w:pStyle w:val="TextPFM"/>
        <w:rPr>
          <w:lang w:eastAsia="zh-CN"/>
        </w:rPr>
      </w:pPr>
    </w:p>
    <w:p w14:paraId="0FDCD6B0" w14:textId="2624DF6D" w:rsidR="00921776" w:rsidRDefault="00921776" w:rsidP="00921776">
      <w:pPr>
        <w:pStyle w:val="TextPFM"/>
      </w:pPr>
      <w:r w:rsidRPr="00921776">
        <w:rPr>
          <w:lang w:eastAsia="zh-CN"/>
        </w:rPr>
        <w:t>For additional information, a current listing of the Advisory Board members may be found at www.texas-range.com.</w:t>
      </w:r>
      <w:r w:rsidR="003C768F" w:rsidRPr="001455FC">
        <w:br w:type="page"/>
      </w:r>
    </w:p>
    <w:p w14:paraId="6F9C28FE" w14:textId="55A592B6" w:rsidR="00921776" w:rsidRPr="00FF2ABB" w:rsidRDefault="00921776" w:rsidP="00921776">
      <w:pPr>
        <w:pStyle w:val="HeadingTablePFM"/>
        <w:rPr>
          <w:color w:val="005E7C"/>
        </w:rPr>
      </w:pPr>
      <w:r w:rsidRPr="00FF2ABB">
        <w:rPr>
          <w:color w:val="005E7C"/>
        </w:rPr>
        <w:lastRenderedPageBreak/>
        <w:t>Service Providers</w:t>
      </w:r>
    </w:p>
    <w:p w14:paraId="1CEAE0B7" w14:textId="6BB5569C" w:rsidR="00921776" w:rsidRPr="00921776" w:rsidRDefault="00921776" w:rsidP="00921776">
      <w:pPr>
        <w:pStyle w:val="TextPFM"/>
        <w:rPr>
          <w:b/>
          <w:bCs/>
          <w:lang w:eastAsia="zh-CN"/>
        </w:rPr>
      </w:pPr>
      <w:r>
        <w:rPr>
          <w:b/>
          <w:bCs/>
          <w:lang w:eastAsia="zh-CN"/>
        </w:rPr>
        <w:t>Investment Adviser, Administrator, and Transfer Agent</w:t>
      </w:r>
    </w:p>
    <w:p w14:paraId="750525EE" w14:textId="39454B6F" w:rsidR="00921776" w:rsidRDefault="00921776" w:rsidP="00921776">
      <w:pPr>
        <w:pStyle w:val="TextPFM"/>
        <w:rPr>
          <w:lang w:eastAsia="zh-CN"/>
        </w:rPr>
      </w:pPr>
      <w:r>
        <w:rPr>
          <w:lang w:eastAsia="zh-CN"/>
        </w:rPr>
        <w:t>PFM Asset Management</w:t>
      </w:r>
      <w:r w:rsidR="00430FC9">
        <w:rPr>
          <w:lang w:eastAsia="zh-CN"/>
        </w:rPr>
        <w:t xml:space="preserve">, a division of </w:t>
      </w:r>
      <w:r w:rsidR="00FD7B36" w:rsidRPr="00FD7B36">
        <w:rPr>
          <w:bCs/>
        </w:rPr>
        <w:t>U.S. Bancorp Asset Management, Inc. is the Investment Adviser, Administrator, and Transfer Agent of Texas Range</w:t>
      </w:r>
      <w:r w:rsidR="008C19E3">
        <w:rPr>
          <w:bCs/>
        </w:rPr>
        <w:t xml:space="preserve"> </w:t>
      </w:r>
      <w:r w:rsidR="008C19E3">
        <w:rPr>
          <w:lang w:eastAsia="zh-CN"/>
        </w:rPr>
        <w:t>with an office at 180 State Street, Suite 225, Southlake, Texas 76092</w:t>
      </w:r>
      <w:r w:rsidR="00FD7B36" w:rsidRPr="00FD7B36">
        <w:rPr>
          <w:bCs/>
        </w:rPr>
        <w:t>. U.S. Bancorp Asset Management, Inc. is a registered investment adviser, a direct subsidiary of U.S. Bank N.A. and an indirect subsidiary of U.S. Bancorp. U.S. Bank N.A. is not responsible for and does not guarantee the products, services, or performance of U.S. Bancorp Asset Management, Inc. PFM Asset Management is a division and brand of U.S. Bancorp Asset Management, Inc. that is involved in serving clients in the public sector.</w:t>
      </w:r>
      <w:r>
        <w:rPr>
          <w:lang w:eastAsia="zh-CN"/>
        </w:rPr>
        <w:t xml:space="preserve"> The daily management of the investment affairs and research relating to the Texas Range Portfolios is conducted by or under the supervision of the </w:t>
      </w:r>
      <w:r w:rsidR="008C19E3">
        <w:rPr>
          <w:lang w:eastAsia="zh-CN"/>
        </w:rPr>
        <w:t>Adviser</w:t>
      </w:r>
      <w:r>
        <w:rPr>
          <w:lang w:eastAsia="zh-CN"/>
        </w:rPr>
        <w:t>/</w:t>
      </w:r>
      <w:r w:rsidR="008C19E3">
        <w:rPr>
          <w:lang w:eastAsia="zh-CN"/>
        </w:rPr>
        <w:t>Administrator</w:t>
      </w:r>
      <w:r>
        <w:rPr>
          <w:lang w:eastAsia="zh-CN"/>
        </w:rPr>
        <w:t xml:space="preserve">. </w:t>
      </w:r>
    </w:p>
    <w:p w14:paraId="7D2BDD59" w14:textId="3B963033" w:rsidR="00921776" w:rsidRDefault="00F1653A" w:rsidP="00921776">
      <w:pPr>
        <w:pStyle w:val="TextPFM"/>
        <w:rPr>
          <w:lang w:eastAsia="zh-CN"/>
        </w:rPr>
      </w:pPr>
      <w:r>
        <w:rPr>
          <w:lang w:eastAsia="zh-CN"/>
        </w:rPr>
        <w:t xml:space="preserve">The </w:t>
      </w:r>
      <w:r w:rsidR="00921776">
        <w:rPr>
          <w:lang w:eastAsia="zh-CN"/>
        </w:rPr>
        <w:t xml:space="preserve">Investment Adviser is responsible for supervising </w:t>
      </w:r>
      <w:proofErr w:type="gramStart"/>
      <w:r w:rsidR="00921776">
        <w:rPr>
          <w:lang w:eastAsia="zh-CN"/>
        </w:rPr>
        <w:t>each</w:t>
      </w:r>
      <w:proofErr w:type="gramEnd"/>
      <w:r w:rsidR="00921776">
        <w:rPr>
          <w:lang w:eastAsia="zh-CN"/>
        </w:rPr>
        <w:t xml:space="preserve"> Portfolio’s investment </w:t>
      </w:r>
      <w:proofErr w:type="gramStart"/>
      <w:r w:rsidR="00921776">
        <w:rPr>
          <w:lang w:eastAsia="zh-CN"/>
        </w:rPr>
        <w:t>program</w:t>
      </w:r>
      <w:proofErr w:type="gramEnd"/>
      <w:r w:rsidR="00921776">
        <w:rPr>
          <w:lang w:eastAsia="zh-CN"/>
        </w:rPr>
        <w:t>, managing each Portfolio’s assets, implementing any training programs approved by the Advisory Board members, providing the Advisory Board members with quarterly performance evaluations, maintaining the books and records of the Portfolios, and for selecting the CDs that are offered through the CD Program.</w:t>
      </w:r>
    </w:p>
    <w:p w14:paraId="79BB804F" w14:textId="3704B203" w:rsidR="00921776" w:rsidRDefault="00C22537" w:rsidP="00921776">
      <w:pPr>
        <w:pStyle w:val="TextPFM"/>
        <w:rPr>
          <w:lang w:eastAsia="zh-CN"/>
        </w:rPr>
      </w:pPr>
      <w:r>
        <w:rPr>
          <w:lang w:eastAsia="zh-CN"/>
        </w:rPr>
        <w:t>The Administrator</w:t>
      </w:r>
      <w:r w:rsidR="00921776">
        <w:rPr>
          <w:lang w:eastAsia="zh-CN"/>
        </w:rPr>
        <w:t xml:space="preserve"> provides certain administrative services to Texas Range, such as:</w:t>
      </w:r>
    </w:p>
    <w:p w14:paraId="10981B80" w14:textId="6AA585EF" w:rsidR="00921776" w:rsidRPr="00921776" w:rsidRDefault="00921776" w:rsidP="00921776">
      <w:pPr>
        <w:pStyle w:val="TextShortBulletsPFM"/>
        <w:spacing w:before="120"/>
        <w:rPr>
          <w:rStyle w:val="TextPFMBoldRun-in"/>
          <w:rFonts w:asciiTheme="minorHAnsi" w:hAnsiTheme="minorHAnsi" w:cstheme="minorHAnsi"/>
          <w:b w:val="0"/>
          <w:bCs w:val="0"/>
          <w:sz w:val="20"/>
          <w:szCs w:val="20"/>
        </w:rPr>
      </w:pPr>
      <w:r w:rsidRPr="00921776">
        <w:rPr>
          <w:rStyle w:val="TextPFMBoldRun-in"/>
          <w:rFonts w:asciiTheme="minorHAnsi" w:hAnsiTheme="minorHAnsi" w:cstheme="minorHAnsi"/>
          <w:b w:val="0"/>
          <w:bCs w:val="0"/>
          <w:sz w:val="20"/>
          <w:szCs w:val="20"/>
        </w:rPr>
        <w:t xml:space="preserve">Calculating the NAV of each Portfolio </w:t>
      </w:r>
    </w:p>
    <w:p w14:paraId="3663BBC4" w14:textId="60E886E6" w:rsidR="00921776" w:rsidRPr="00921776" w:rsidRDefault="00921776" w:rsidP="00921776">
      <w:pPr>
        <w:pStyle w:val="TextShortBulletsPFM"/>
        <w:spacing w:before="120"/>
        <w:rPr>
          <w:rStyle w:val="TextPFMBoldRun-in"/>
          <w:rFonts w:asciiTheme="minorHAnsi" w:hAnsiTheme="minorHAnsi" w:cstheme="minorHAnsi"/>
          <w:b w:val="0"/>
          <w:bCs w:val="0"/>
          <w:sz w:val="20"/>
          <w:szCs w:val="20"/>
        </w:rPr>
      </w:pPr>
      <w:r w:rsidRPr="00921776">
        <w:rPr>
          <w:rStyle w:val="TextPFMBoldRun-in"/>
          <w:rFonts w:asciiTheme="minorHAnsi" w:hAnsiTheme="minorHAnsi" w:cstheme="minorHAnsi"/>
          <w:b w:val="0"/>
          <w:bCs w:val="0"/>
          <w:sz w:val="20"/>
          <w:szCs w:val="20"/>
        </w:rPr>
        <w:t>Arranging for quarterly Advisory Board meetings.</w:t>
      </w:r>
    </w:p>
    <w:p w14:paraId="2B2725DF" w14:textId="413E2469" w:rsidR="00921776" w:rsidRPr="00921776" w:rsidRDefault="00921776" w:rsidP="00921776">
      <w:pPr>
        <w:pStyle w:val="TextShortBulletsPFM"/>
        <w:spacing w:before="120"/>
        <w:rPr>
          <w:rStyle w:val="TextPFMBoldRun-in"/>
          <w:rFonts w:asciiTheme="minorHAnsi" w:hAnsiTheme="minorHAnsi" w:cstheme="minorHAnsi"/>
          <w:b w:val="0"/>
          <w:bCs w:val="0"/>
          <w:sz w:val="20"/>
          <w:szCs w:val="20"/>
        </w:rPr>
      </w:pPr>
      <w:r w:rsidRPr="00921776">
        <w:rPr>
          <w:rStyle w:val="TextPFMBoldRun-in"/>
          <w:rFonts w:asciiTheme="minorHAnsi" w:hAnsiTheme="minorHAnsi" w:cstheme="minorHAnsi"/>
          <w:b w:val="0"/>
          <w:bCs w:val="0"/>
          <w:sz w:val="20"/>
          <w:szCs w:val="20"/>
        </w:rPr>
        <w:t>Overseeing the preparation of tax returns, reports to the Advisory Board, shareholder reports, and regulatory filings.</w:t>
      </w:r>
    </w:p>
    <w:p w14:paraId="7CC8CC32" w14:textId="4C26B03E" w:rsidR="00921776" w:rsidRDefault="00921776" w:rsidP="00346778">
      <w:pPr>
        <w:pStyle w:val="TextShortBulletsPFM"/>
        <w:spacing w:before="120" w:after="120"/>
        <w:rPr>
          <w:lang w:eastAsia="zh-CN"/>
        </w:rPr>
      </w:pPr>
      <w:r w:rsidRPr="00921776">
        <w:rPr>
          <w:rStyle w:val="TextPFMBoldRun-in"/>
          <w:rFonts w:asciiTheme="minorHAnsi" w:hAnsiTheme="minorHAnsi" w:cstheme="minorHAnsi"/>
          <w:b w:val="0"/>
          <w:bCs w:val="0"/>
          <w:sz w:val="20"/>
          <w:szCs w:val="20"/>
        </w:rPr>
        <w:t>Coordinating</w:t>
      </w:r>
      <w:r w:rsidRPr="00921776">
        <w:rPr>
          <w:b/>
          <w:bCs/>
          <w:lang w:eastAsia="zh-CN"/>
        </w:rPr>
        <w:t xml:space="preserve"> </w:t>
      </w:r>
      <w:r w:rsidRPr="00921776">
        <w:rPr>
          <w:lang w:eastAsia="zh-CN"/>
        </w:rPr>
        <w:t>the activities of other service providers.</w:t>
      </w:r>
    </w:p>
    <w:p w14:paraId="21003093" w14:textId="2B4A99E1" w:rsidR="00921776" w:rsidRDefault="00C22537" w:rsidP="00921776">
      <w:pPr>
        <w:pStyle w:val="TextPFM"/>
        <w:rPr>
          <w:lang w:eastAsia="zh-CN"/>
        </w:rPr>
      </w:pPr>
      <w:r>
        <w:rPr>
          <w:lang w:eastAsia="zh-CN"/>
        </w:rPr>
        <w:t xml:space="preserve"> </w:t>
      </w:r>
      <w:r w:rsidR="00326DF5">
        <w:rPr>
          <w:lang w:eastAsia="zh-CN"/>
        </w:rPr>
        <w:t xml:space="preserve">The </w:t>
      </w:r>
      <w:r>
        <w:rPr>
          <w:lang w:eastAsia="zh-CN"/>
        </w:rPr>
        <w:t>Transfer Agent</w:t>
      </w:r>
      <w:r w:rsidR="00921776">
        <w:rPr>
          <w:lang w:eastAsia="zh-CN"/>
        </w:rPr>
        <w:t xml:space="preserve"> </w:t>
      </w:r>
      <w:proofErr w:type="gramStart"/>
      <w:r w:rsidR="00921776">
        <w:rPr>
          <w:lang w:eastAsia="zh-CN"/>
        </w:rPr>
        <w:t>receives,</w:t>
      </w:r>
      <w:proofErr w:type="gramEnd"/>
      <w:r w:rsidR="00921776">
        <w:rPr>
          <w:lang w:eastAsia="zh-CN"/>
        </w:rPr>
        <w:t xml:space="preserve"> validates, and processes orders to buy and sell Portfolio shares.</w:t>
      </w:r>
    </w:p>
    <w:p w14:paraId="03442A78" w14:textId="17F05D6C" w:rsidR="00921776" w:rsidRDefault="00921776" w:rsidP="00921776">
      <w:pPr>
        <w:pStyle w:val="TextPFM"/>
        <w:rPr>
          <w:lang w:eastAsia="zh-CN"/>
        </w:rPr>
      </w:pPr>
      <w:r>
        <w:rPr>
          <w:lang w:eastAsia="zh-CN"/>
        </w:rPr>
        <w:t>In this document, the term “Investment Advis</w:t>
      </w:r>
      <w:r w:rsidR="00346778">
        <w:rPr>
          <w:lang w:eastAsia="zh-CN"/>
        </w:rPr>
        <w:t>e</w:t>
      </w:r>
      <w:r>
        <w:rPr>
          <w:lang w:eastAsia="zh-CN"/>
        </w:rPr>
        <w:t xml:space="preserve">r” is used to indicate </w:t>
      </w:r>
      <w:r w:rsidR="00430FC9">
        <w:rPr>
          <w:lang w:eastAsia="zh-CN"/>
        </w:rPr>
        <w:t>the PFM Asset Management</w:t>
      </w:r>
      <w:r w:rsidR="001F5D58">
        <w:rPr>
          <w:lang w:eastAsia="zh-CN"/>
        </w:rPr>
        <w:t>, a</w:t>
      </w:r>
      <w:r w:rsidR="00430FC9">
        <w:rPr>
          <w:lang w:eastAsia="zh-CN"/>
        </w:rPr>
        <w:t xml:space="preserve"> division of </w:t>
      </w:r>
      <w:r w:rsidR="00C22537">
        <w:rPr>
          <w:lang w:eastAsia="zh-CN"/>
        </w:rPr>
        <w:t>U.S. Bancorp Asset Management, Inc.</w:t>
      </w:r>
      <w:r>
        <w:rPr>
          <w:lang w:eastAsia="zh-CN"/>
        </w:rPr>
        <w:t>, even when referring to them in their capacity as Administrator or Transfer Agent, if applicable.</w:t>
      </w:r>
    </w:p>
    <w:p w14:paraId="0C9BA23D" w14:textId="3997D823" w:rsidR="00921776" w:rsidRPr="00921776" w:rsidRDefault="00921776" w:rsidP="00921776">
      <w:pPr>
        <w:pStyle w:val="TextPFM"/>
        <w:rPr>
          <w:b/>
          <w:bCs/>
          <w:lang w:eastAsia="zh-CN"/>
        </w:rPr>
      </w:pPr>
      <w:r>
        <w:rPr>
          <w:b/>
          <w:bCs/>
          <w:lang w:eastAsia="zh-CN"/>
        </w:rPr>
        <w:t>Distributor</w:t>
      </w:r>
    </w:p>
    <w:p w14:paraId="29F149A8" w14:textId="60AB6143" w:rsidR="00212339" w:rsidRDefault="00212339" w:rsidP="00921776">
      <w:pPr>
        <w:pStyle w:val="TextPFM"/>
        <w:rPr>
          <w:lang w:eastAsia="zh-CN"/>
        </w:rPr>
      </w:pPr>
      <w:r>
        <w:rPr>
          <w:lang w:eastAsia="zh-CN"/>
        </w:rPr>
        <w:t>U.S. Bancorp Investments</w:t>
      </w:r>
      <w:r w:rsidR="00921776">
        <w:rPr>
          <w:lang w:eastAsia="zh-CN"/>
        </w:rPr>
        <w:t>, Inc.</w:t>
      </w:r>
      <w:r w:rsidR="00921776">
        <w:rPr>
          <w:lang w:eastAsia="zh-CN"/>
        </w:rPr>
        <w:br/>
      </w:r>
      <w:r>
        <w:rPr>
          <w:lang w:eastAsia="zh-CN"/>
        </w:rPr>
        <w:t>60 Livingston Avenue</w:t>
      </w:r>
    </w:p>
    <w:p w14:paraId="2458A908" w14:textId="29BF3BB5" w:rsidR="00921776" w:rsidRDefault="00212339" w:rsidP="00921776">
      <w:pPr>
        <w:pStyle w:val="TextPFM"/>
        <w:rPr>
          <w:lang w:eastAsia="zh-CN"/>
        </w:rPr>
      </w:pPr>
      <w:r>
        <w:rPr>
          <w:lang w:eastAsia="zh-CN"/>
        </w:rPr>
        <w:t>EP-MN-N2WC</w:t>
      </w:r>
      <w:r w:rsidR="00921776">
        <w:rPr>
          <w:lang w:eastAsia="zh-CN"/>
        </w:rPr>
        <w:br/>
      </w:r>
      <w:r>
        <w:rPr>
          <w:lang w:eastAsia="zh-CN"/>
        </w:rPr>
        <w:t>Saint Paul, MN 55107</w:t>
      </w:r>
    </w:p>
    <w:p w14:paraId="49ABC3EB" w14:textId="52E1B7E0" w:rsidR="00921776" w:rsidRDefault="00212339" w:rsidP="00921776">
      <w:pPr>
        <w:pStyle w:val="TextPFM"/>
        <w:rPr>
          <w:lang w:eastAsia="zh-CN"/>
        </w:rPr>
      </w:pPr>
      <w:r>
        <w:rPr>
          <w:lang w:eastAsia="zh-CN"/>
        </w:rPr>
        <w:t>U.S. Bancorp Investments</w:t>
      </w:r>
      <w:r w:rsidR="00962B86" w:rsidRPr="00962B86">
        <w:rPr>
          <w:lang w:eastAsia="zh-CN"/>
        </w:rPr>
        <w:t>, Inc.</w:t>
      </w:r>
      <w:r w:rsidR="003C0C02">
        <w:rPr>
          <w:lang w:eastAsia="zh-CN"/>
        </w:rPr>
        <w:t xml:space="preserve"> (“USBI”)</w:t>
      </w:r>
      <w:r w:rsidR="00962B86" w:rsidRPr="00962B86">
        <w:rPr>
          <w:lang w:eastAsia="zh-CN"/>
        </w:rPr>
        <w:t xml:space="preserve">, an affiliate of </w:t>
      </w:r>
      <w:r w:rsidR="003C0C02">
        <w:rPr>
          <w:lang w:eastAsia="zh-CN"/>
        </w:rPr>
        <w:t>USBAM</w:t>
      </w:r>
      <w:r w:rsidR="00962B86" w:rsidRPr="00962B86">
        <w:rPr>
          <w:lang w:eastAsia="zh-CN"/>
        </w:rPr>
        <w:t xml:space="preserve"> offers shares of the Portfolios on a continuous basis. It is responsible for printing and distributing sales materials. </w:t>
      </w:r>
      <w:r w:rsidR="003C0C02">
        <w:rPr>
          <w:lang w:eastAsia="zh-CN"/>
        </w:rPr>
        <w:t>USBI</w:t>
      </w:r>
      <w:r w:rsidR="00962B86" w:rsidRPr="00962B86">
        <w:rPr>
          <w:lang w:eastAsia="zh-CN"/>
        </w:rPr>
        <w:t xml:space="preserve"> is a subsidiary of U.S. Bank. U.S. Bank is a separate entity and subsidiary of U.S. Bancorp.</w:t>
      </w:r>
      <w:r w:rsidR="00921776">
        <w:rPr>
          <w:lang w:eastAsia="zh-CN"/>
        </w:rPr>
        <w:t xml:space="preserve"> </w:t>
      </w:r>
    </w:p>
    <w:p w14:paraId="114B80E6" w14:textId="27F0BE91" w:rsidR="00921776" w:rsidRPr="00921776" w:rsidRDefault="00921776" w:rsidP="00921776">
      <w:pPr>
        <w:pStyle w:val="TextPFM"/>
        <w:rPr>
          <w:b/>
          <w:bCs/>
          <w:lang w:eastAsia="zh-CN"/>
        </w:rPr>
      </w:pPr>
      <w:r>
        <w:rPr>
          <w:b/>
          <w:bCs/>
          <w:lang w:eastAsia="zh-CN"/>
        </w:rPr>
        <w:t>Custodian</w:t>
      </w:r>
    </w:p>
    <w:p w14:paraId="039A9441" w14:textId="2B561458" w:rsidR="00921776" w:rsidRDefault="00921776" w:rsidP="00921776">
      <w:pPr>
        <w:pStyle w:val="TextPFM"/>
        <w:rPr>
          <w:lang w:eastAsia="zh-CN"/>
        </w:rPr>
      </w:pPr>
      <w:r>
        <w:rPr>
          <w:lang w:eastAsia="zh-CN"/>
        </w:rPr>
        <w:t xml:space="preserve">U.S. Bank N.A. </w:t>
      </w:r>
      <w:r>
        <w:rPr>
          <w:lang w:eastAsia="zh-CN"/>
        </w:rPr>
        <w:br/>
        <w:t>60 Livingston Avenue</w:t>
      </w:r>
      <w:r>
        <w:rPr>
          <w:lang w:eastAsia="zh-CN"/>
        </w:rPr>
        <w:br/>
        <w:t>St. Paul, Minnesota 55107</w:t>
      </w:r>
    </w:p>
    <w:p w14:paraId="189CA44A" w14:textId="3857F979" w:rsidR="00921776" w:rsidRDefault="00962B86" w:rsidP="00346778">
      <w:pPr>
        <w:pStyle w:val="TextPFM"/>
        <w:rPr>
          <w:lang w:eastAsia="zh-CN"/>
        </w:rPr>
      </w:pPr>
      <w:r w:rsidRPr="00962B86">
        <w:rPr>
          <w:lang w:eastAsia="zh-CN"/>
        </w:rPr>
        <w:t>U.S. Bank holds each Portfolio’s securities. In addition to internal governance, numerous federal agencies, including the Office of the Comptroller of the Currency (</w:t>
      </w:r>
      <w:r w:rsidR="00346778">
        <w:rPr>
          <w:lang w:eastAsia="zh-CN"/>
        </w:rPr>
        <w:t>“</w:t>
      </w:r>
      <w:r w:rsidRPr="00962B86">
        <w:rPr>
          <w:lang w:eastAsia="zh-CN"/>
        </w:rPr>
        <w:t>OCC</w:t>
      </w:r>
      <w:r w:rsidR="00346778">
        <w:rPr>
          <w:lang w:eastAsia="zh-CN"/>
        </w:rPr>
        <w:t>”</w:t>
      </w:r>
      <w:r w:rsidRPr="00962B86">
        <w:rPr>
          <w:lang w:eastAsia="zh-CN"/>
        </w:rPr>
        <w:t>), the Federal Reserve System and the Consumer Financial Protection Bureau (</w:t>
      </w:r>
      <w:r w:rsidR="00346778">
        <w:rPr>
          <w:lang w:eastAsia="zh-CN"/>
        </w:rPr>
        <w:t>“</w:t>
      </w:r>
      <w:r w:rsidRPr="00962B86">
        <w:rPr>
          <w:lang w:eastAsia="zh-CN"/>
        </w:rPr>
        <w:t>CFPB</w:t>
      </w:r>
      <w:r w:rsidR="00346778">
        <w:rPr>
          <w:lang w:eastAsia="zh-CN"/>
        </w:rPr>
        <w:t>”</w:t>
      </w:r>
      <w:r w:rsidRPr="00962B86">
        <w:rPr>
          <w:lang w:eastAsia="zh-CN"/>
        </w:rPr>
        <w:t>), supervise and inspect U.S. Bank and its parent company, U.S. Bancorp, to ensure sound banking practices and to protect clients. Appropriate information barriers relating to activities and data exist to facilitate fully independent and segregated oversight of client assets as custodian.</w:t>
      </w:r>
      <w:r w:rsidR="007E73F3">
        <w:rPr>
          <w:lang w:eastAsia="zh-CN"/>
        </w:rPr>
        <w:t xml:space="preserve"> </w:t>
      </w:r>
      <w:r w:rsidR="00346778">
        <w:rPr>
          <w:lang w:eastAsia="zh-CN"/>
        </w:rPr>
        <w:t xml:space="preserve">The Investment Adviser, PFM Asset Management, is a subsidiary of USBAM. USBAM is a subsidiary of U.S. Bank. U.S. Bank is a separate entity and subsidiary of U.S. Bancorp. The Custodian is the recipient of deposits for purchases of </w:t>
      </w:r>
      <w:r w:rsidR="00A854A9">
        <w:rPr>
          <w:lang w:eastAsia="zh-CN"/>
        </w:rPr>
        <w:t>shares</w:t>
      </w:r>
      <w:r w:rsidR="00346778">
        <w:rPr>
          <w:lang w:eastAsia="zh-CN"/>
        </w:rPr>
        <w:t xml:space="preserve"> of </w:t>
      </w:r>
      <w:r w:rsidR="00A854A9">
        <w:rPr>
          <w:lang w:eastAsia="zh-CN"/>
        </w:rPr>
        <w:t>each Portfolio</w:t>
      </w:r>
      <w:r w:rsidR="00346778">
        <w:rPr>
          <w:lang w:eastAsia="zh-CN"/>
        </w:rPr>
        <w:t>, holds all</w:t>
      </w:r>
      <w:r w:rsidR="00A854A9">
        <w:rPr>
          <w:lang w:eastAsia="zh-CN"/>
        </w:rPr>
        <w:t xml:space="preserve"> </w:t>
      </w:r>
      <w:r w:rsidR="00346778">
        <w:rPr>
          <w:lang w:eastAsia="zh-CN"/>
        </w:rPr>
        <w:t xml:space="preserve">cash and securities of the </w:t>
      </w:r>
      <w:r w:rsidR="00A854A9">
        <w:rPr>
          <w:lang w:eastAsia="zh-CN"/>
        </w:rPr>
        <w:t>Program</w:t>
      </w:r>
      <w:r w:rsidR="00346778">
        <w:rPr>
          <w:lang w:eastAsia="zh-CN"/>
        </w:rPr>
        <w:t>, except as noted below with respect to certain repurchase agreements, and acts as</w:t>
      </w:r>
      <w:r w:rsidR="00A854A9">
        <w:rPr>
          <w:lang w:eastAsia="zh-CN"/>
        </w:rPr>
        <w:t xml:space="preserve"> </w:t>
      </w:r>
      <w:r w:rsidR="00346778">
        <w:rPr>
          <w:lang w:eastAsia="zh-CN"/>
        </w:rPr>
        <w:t xml:space="preserve">disbursing agent for the </w:t>
      </w:r>
      <w:r w:rsidR="00A854A9">
        <w:rPr>
          <w:lang w:eastAsia="zh-CN"/>
        </w:rPr>
        <w:t>Program</w:t>
      </w:r>
      <w:r w:rsidR="00346778">
        <w:rPr>
          <w:lang w:eastAsia="zh-CN"/>
        </w:rPr>
        <w:t>. The Custodian does not participate in determining the investment policies of the</w:t>
      </w:r>
      <w:r w:rsidR="00A854A9">
        <w:rPr>
          <w:lang w:eastAsia="zh-CN"/>
        </w:rPr>
        <w:t xml:space="preserve"> Program</w:t>
      </w:r>
      <w:r w:rsidR="00346778">
        <w:rPr>
          <w:lang w:eastAsia="zh-CN"/>
        </w:rPr>
        <w:t xml:space="preserve"> or in investment decisions. The </w:t>
      </w:r>
      <w:r w:rsidR="00A854A9">
        <w:rPr>
          <w:lang w:eastAsia="zh-CN"/>
        </w:rPr>
        <w:t>Program</w:t>
      </w:r>
      <w:r w:rsidR="00346778">
        <w:rPr>
          <w:lang w:eastAsia="zh-CN"/>
        </w:rPr>
        <w:t xml:space="preserve"> may not invest funds with, nor buy or sell any securities through,</w:t>
      </w:r>
      <w:r w:rsidR="00A854A9">
        <w:rPr>
          <w:lang w:eastAsia="zh-CN"/>
        </w:rPr>
        <w:t xml:space="preserve"> </w:t>
      </w:r>
      <w:r w:rsidR="00346778">
        <w:rPr>
          <w:lang w:eastAsia="zh-CN"/>
        </w:rPr>
        <w:t xml:space="preserve">any affiliated service provider. </w:t>
      </w:r>
    </w:p>
    <w:p w14:paraId="5A9BF6D0" w14:textId="77777777" w:rsidR="00031D1F" w:rsidRDefault="00031D1F" w:rsidP="00921776">
      <w:pPr>
        <w:pStyle w:val="TextPFM"/>
        <w:rPr>
          <w:b/>
          <w:bCs/>
          <w:lang w:eastAsia="zh-CN"/>
        </w:rPr>
      </w:pPr>
    </w:p>
    <w:p w14:paraId="59CB8CF4" w14:textId="3E799D7F" w:rsidR="00921776" w:rsidRPr="00921776" w:rsidRDefault="00921776" w:rsidP="00921776">
      <w:pPr>
        <w:pStyle w:val="TextPFM"/>
        <w:rPr>
          <w:b/>
          <w:bCs/>
          <w:lang w:eastAsia="zh-CN"/>
        </w:rPr>
      </w:pPr>
      <w:r>
        <w:rPr>
          <w:b/>
          <w:bCs/>
          <w:lang w:eastAsia="zh-CN"/>
        </w:rPr>
        <w:lastRenderedPageBreak/>
        <w:t>Depository Bank</w:t>
      </w:r>
    </w:p>
    <w:p w14:paraId="70EB4308" w14:textId="2A606389" w:rsidR="00921776" w:rsidRDefault="00921776" w:rsidP="00921776">
      <w:pPr>
        <w:pStyle w:val="TextPFM"/>
        <w:rPr>
          <w:lang w:eastAsia="zh-CN"/>
        </w:rPr>
      </w:pPr>
      <w:r>
        <w:rPr>
          <w:lang w:eastAsia="zh-CN"/>
        </w:rPr>
        <w:t>Wells Fargo Bank N.A.</w:t>
      </w:r>
      <w:r>
        <w:rPr>
          <w:lang w:eastAsia="zh-CN"/>
        </w:rPr>
        <w:br/>
        <w:t>Government Banking</w:t>
      </w:r>
      <w:r>
        <w:rPr>
          <w:lang w:eastAsia="zh-CN"/>
        </w:rPr>
        <w:br/>
        <w:t>Meetinghouse Business Center</w:t>
      </w:r>
      <w:r>
        <w:rPr>
          <w:lang w:eastAsia="zh-CN"/>
        </w:rPr>
        <w:br/>
        <w:t>2240 Butler Pike</w:t>
      </w:r>
      <w:r>
        <w:rPr>
          <w:lang w:eastAsia="zh-CN"/>
        </w:rPr>
        <w:br/>
        <w:t xml:space="preserve">Plymouth Meeting, PA 19462. </w:t>
      </w:r>
    </w:p>
    <w:p w14:paraId="22099DC1" w14:textId="68338A70" w:rsidR="00921776" w:rsidRDefault="00921776" w:rsidP="00921776">
      <w:pPr>
        <w:pStyle w:val="TextPFM"/>
        <w:rPr>
          <w:lang w:eastAsia="zh-CN"/>
        </w:rPr>
      </w:pPr>
      <w:r w:rsidRPr="00921776">
        <w:rPr>
          <w:lang w:eastAsia="zh-CN"/>
        </w:rPr>
        <w:t>Texas Range’s demand deposit accounts and similar concentration accounts are maintained with, and all banking transactions (including wires</w:t>
      </w:r>
      <w:r w:rsidR="00962B86">
        <w:rPr>
          <w:lang w:eastAsia="zh-CN"/>
        </w:rPr>
        <w:t xml:space="preserve"> and</w:t>
      </w:r>
      <w:r w:rsidRPr="00921776">
        <w:rPr>
          <w:lang w:eastAsia="zh-CN"/>
        </w:rPr>
        <w:t xml:space="preserve"> ACH) for Investors are processed through, the Depository Bank</w:t>
      </w:r>
      <w:r w:rsidR="00920053">
        <w:rPr>
          <w:lang w:eastAsia="zh-CN"/>
        </w:rPr>
        <w:t xml:space="preserve">. </w:t>
      </w:r>
      <w:r w:rsidRPr="00921776">
        <w:rPr>
          <w:lang w:eastAsia="zh-CN"/>
        </w:rPr>
        <w:t>Cash received from Investors who are buying Portfolio shares or cash payable to Investors who have redeemed shares may be held by the Depository Bank on a same-day basis</w:t>
      </w:r>
    </w:p>
    <w:p w14:paraId="5271BC04" w14:textId="0811FF99" w:rsidR="00921776" w:rsidRPr="00031D1F" w:rsidRDefault="00921776" w:rsidP="00031D1F">
      <w:pPr>
        <w:spacing w:line="240" w:lineRule="auto"/>
        <w:jc w:val="left"/>
        <w:rPr>
          <w:rFonts w:asciiTheme="minorHAnsi" w:hAnsiTheme="minorHAnsi" w:cstheme="minorHAnsi"/>
          <w:b/>
          <w:bCs/>
          <w:sz w:val="20"/>
          <w:szCs w:val="20"/>
        </w:rPr>
      </w:pPr>
      <w:r w:rsidRPr="00031D1F">
        <w:rPr>
          <w:rFonts w:asciiTheme="minorHAnsi" w:hAnsiTheme="minorHAnsi" w:cstheme="minorHAnsi"/>
          <w:b/>
          <w:bCs/>
          <w:sz w:val="20"/>
          <w:szCs w:val="20"/>
        </w:rPr>
        <w:t>Independent Auditor</w:t>
      </w:r>
    </w:p>
    <w:p w14:paraId="7046BD31" w14:textId="62D37596" w:rsidR="00921776" w:rsidRDefault="00921776" w:rsidP="00921776">
      <w:pPr>
        <w:pStyle w:val="TextPFM"/>
        <w:rPr>
          <w:lang w:eastAsia="zh-CN"/>
        </w:rPr>
      </w:pPr>
      <w:r>
        <w:rPr>
          <w:lang w:eastAsia="zh-CN"/>
        </w:rPr>
        <w:t>Ernst &amp; Young, LLP</w:t>
      </w:r>
      <w:r>
        <w:rPr>
          <w:lang w:eastAsia="zh-CN"/>
        </w:rPr>
        <w:br/>
        <w:t xml:space="preserve">One Commerce Square </w:t>
      </w:r>
      <w:r>
        <w:rPr>
          <w:lang w:eastAsia="zh-CN"/>
        </w:rPr>
        <w:br/>
        <w:t xml:space="preserve">2005 Market Street, Suite 700 </w:t>
      </w:r>
      <w:r>
        <w:rPr>
          <w:lang w:eastAsia="zh-CN"/>
        </w:rPr>
        <w:br/>
        <w:t>Philadelphia, PA 19103</w:t>
      </w:r>
    </w:p>
    <w:p w14:paraId="64D4F58A" w14:textId="16CBC6A9" w:rsidR="00921776" w:rsidRDefault="00921776" w:rsidP="00921776">
      <w:pPr>
        <w:pStyle w:val="TextPFM"/>
        <w:rPr>
          <w:lang w:eastAsia="zh-CN"/>
        </w:rPr>
      </w:pPr>
      <w:r w:rsidRPr="00921776">
        <w:rPr>
          <w:lang w:eastAsia="zh-CN"/>
        </w:rPr>
        <w:t>Ernst &amp; Young audits the Texas Range Investment Program financial statements</w:t>
      </w:r>
      <w:r>
        <w:rPr>
          <w:lang w:eastAsia="zh-CN"/>
        </w:rPr>
        <w:t xml:space="preserve">. </w:t>
      </w:r>
    </w:p>
    <w:p w14:paraId="00128153" w14:textId="39BF6A6C" w:rsidR="00921776" w:rsidRPr="00921776" w:rsidRDefault="00921776" w:rsidP="00921776">
      <w:pPr>
        <w:pStyle w:val="TextPFM"/>
        <w:rPr>
          <w:b/>
          <w:bCs/>
          <w:lang w:eastAsia="zh-CN"/>
        </w:rPr>
      </w:pPr>
      <w:r>
        <w:rPr>
          <w:b/>
          <w:bCs/>
          <w:lang w:eastAsia="zh-CN"/>
        </w:rPr>
        <w:t>Legal Counsel</w:t>
      </w:r>
    </w:p>
    <w:p w14:paraId="60F81083" w14:textId="75154404" w:rsidR="00921776" w:rsidRDefault="00921776" w:rsidP="00921776">
      <w:pPr>
        <w:pStyle w:val="TextPFM"/>
        <w:rPr>
          <w:lang w:eastAsia="zh-CN"/>
        </w:rPr>
      </w:pPr>
      <w:r>
        <w:rPr>
          <w:lang w:eastAsia="zh-CN"/>
        </w:rPr>
        <w:t>McCall, Parkhurst &amp; Horton, LLP</w:t>
      </w:r>
      <w:r>
        <w:rPr>
          <w:lang w:eastAsia="zh-CN"/>
        </w:rPr>
        <w:br/>
        <w:t>717 North Harwood</w:t>
      </w:r>
      <w:r>
        <w:rPr>
          <w:lang w:eastAsia="zh-CN"/>
        </w:rPr>
        <w:br/>
        <w:t>Suite 900</w:t>
      </w:r>
      <w:r>
        <w:rPr>
          <w:lang w:eastAsia="zh-CN"/>
        </w:rPr>
        <w:br/>
        <w:t>Dallas, TX 75201</w:t>
      </w:r>
    </w:p>
    <w:p w14:paraId="279E56BF" w14:textId="64BE2F04" w:rsidR="00921776" w:rsidRDefault="00921776" w:rsidP="00921776">
      <w:pPr>
        <w:pStyle w:val="TextPFM"/>
        <w:rPr>
          <w:lang w:eastAsia="zh-CN"/>
        </w:rPr>
      </w:pPr>
      <w:r w:rsidRPr="00921776">
        <w:rPr>
          <w:lang w:eastAsia="zh-CN"/>
        </w:rPr>
        <w:t>Jeff Leuschel serves as legal counsel to the Texas Range Investment Program</w:t>
      </w:r>
      <w:r>
        <w:rPr>
          <w:lang w:eastAsia="zh-CN"/>
        </w:rPr>
        <w:t xml:space="preserve">. </w:t>
      </w:r>
    </w:p>
    <w:p w14:paraId="05AA6807" w14:textId="444639F2" w:rsidR="00921776" w:rsidRPr="00FF2ABB" w:rsidRDefault="00921776" w:rsidP="00FF2ABB">
      <w:pPr>
        <w:pStyle w:val="Heading3PFMText0Before"/>
        <w:pBdr>
          <w:bottom w:val="single" w:sz="18" w:space="1" w:color="595959"/>
        </w:pBdr>
        <w:rPr>
          <w:color w:val="595959"/>
        </w:rPr>
      </w:pPr>
      <w:r w:rsidRPr="00FF2ABB">
        <w:rPr>
          <w:color w:val="595959"/>
        </w:rPr>
        <w:t>Information Common to All Portfolios</w:t>
      </w:r>
    </w:p>
    <w:p w14:paraId="75658A1D" w14:textId="4927863C" w:rsidR="00921776" w:rsidRPr="00FF2ABB" w:rsidRDefault="00921776" w:rsidP="00921776">
      <w:pPr>
        <w:pStyle w:val="HeadingTablePFM"/>
        <w:rPr>
          <w:color w:val="005E7C"/>
        </w:rPr>
      </w:pPr>
      <w:proofErr w:type="spellStart"/>
      <w:r w:rsidRPr="00FF2ABB">
        <w:rPr>
          <w:color w:val="005E7C"/>
        </w:rPr>
        <w:t>Authorized</w:t>
      </w:r>
      <w:proofErr w:type="spellEnd"/>
      <w:r w:rsidRPr="00FF2ABB">
        <w:rPr>
          <w:color w:val="005E7C"/>
        </w:rPr>
        <w:t xml:space="preserve"> Investments</w:t>
      </w:r>
    </w:p>
    <w:p w14:paraId="1C669EE4" w14:textId="147C1B03" w:rsidR="00921776" w:rsidRPr="00004407" w:rsidRDefault="00921776" w:rsidP="00DC6A08">
      <w:pPr>
        <w:pStyle w:val="TextPFM"/>
        <w:spacing w:afterLines="40" w:after="96"/>
      </w:pPr>
      <w:r w:rsidRPr="00921776">
        <w:rPr>
          <w:rFonts w:cs="Arial"/>
          <w:szCs w:val="20"/>
          <w:lang w:eastAsia="ja-JP"/>
        </w:rPr>
        <w:t>The Portfolios are specifically designed for investment by local governments whose investment policies are consistent with those of the Texas Range Investment Program</w:t>
      </w:r>
      <w:r w:rsidR="00920053">
        <w:rPr>
          <w:rFonts w:cs="Arial"/>
          <w:szCs w:val="20"/>
          <w:lang w:eastAsia="ja-JP"/>
        </w:rPr>
        <w:t xml:space="preserve">. </w:t>
      </w:r>
      <w:r w:rsidRPr="00921776">
        <w:rPr>
          <w:rFonts w:cs="Arial"/>
          <w:szCs w:val="20"/>
          <w:lang w:eastAsia="ja-JP"/>
        </w:rPr>
        <w:t xml:space="preserve">They are comprised exclusively of investments in the following money market instruments as permitted by the </w:t>
      </w:r>
      <w:r w:rsidR="001F5D58">
        <w:rPr>
          <w:rFonts w:cs="Arial"/>
          <w:szCs w:val="20"/>
          <w:lang w:eastAsia="ja-JP"/>
        </w:rPr>
        <w:t>PFIA</w:t>
      </w:r>
      <w:r w:rsidR="005D5B34">
        <w:rPr>
          <w:rFonts w:cs="Arial"/>
          <w:szCs w:val="20"/>
          <w:lang w:eastAsia="ja-JP"/>
        </w:rPr>
        <w:t>, as amended from time to time</w:t>
      </w:r>
      <w:r>
        <w:rPr>
          <w:rFonts w:cs="Arial"/>
          <w:szCs w:val="20"/>
          <w:lang w:eastAsia="ja-JP"/>
        </w:rPr>
        <w:t>:</w:t>
      </w:r>
    </w:p>
    <w:p w14:paraId="4D0EF7DD" w14:textId="78250213" w:rsidR="00921776" w:rsidRDefault="00921776" w:rsidP="00DC6A08">
      <w:pPr>
        <w:pStyle w:val="TextShortBulletsPFM"/>
        <w:spacing w:afterLines="40" w:after="96"/>
        <w:rPr>
          <w:rStyle w:val="TextPFMBoldRun-in"/>
          <w:rFonts w:asciiTheme="minorHAnsi" w:hAnsiTheme="minorHAnsi" w:cstheme="minorHAnsi"/>
          <w:b w:val="0"/>
          <w:bCs w:val="0"/>
          <w:sz w:val="20"/>
          <w:szCs w:val="20"/>
        </w:rPr>
      </w:pPr>
      <w:r>
        <w:rPr>
          <w:lang w:eastAsia="zh-CN"/>
        </w:rPr>
        <w:t xml:space="preserve">Obligations, including letters of credit, of the United States or its agencies and instrumentalities, including the Federal </w:t>
      </w:r>
      <w:r w:rsidRPr="00921776">
        <w:rPr>
          <w:rStyle w:val="TextPFMBoldRun-in"/>
          <w:rFonts w:asciiTheme="minorHAnsi" w:hAnsiTheme="minorHAnsi" w:cstheme="minorHAnsi"/>
          <w:b w:val="0"/>
          <w:bCs w:val="0"/>
          <w:sz w:val="20"/>
          <w:szCs w:val="20"/>
        </w:rPr>
        <w:t xml:space="preserve">Home Loan Banks </w:t>
      </w:r>
    </w:p>
    <w:p w14:paraId="3CEF6DE3" w14:textId="1B793D81" w:rsidR="00BE77B1" w:rsidRPr="00BE77B1" w:rsidRDefault="00BE77B1" w:rsidP="00DC6A08">
      <w:pPr>
        <w:pStyle w:val="TextShortBulletsPFM"/>
        <w:spacing w:afterLines="40" w:after="96"/>
        <w:rPr>
          <w:lang w:eastAsia="zh-CN"/>
        </w:rPr>
      </w:pPr>
      <w:r>
        <w:rPr>
          <w:lang w:eastAsia="zh-CN"/>
        </w:rPr>
        <w:t>D</w:t>
      </w:r>
      <w:r w:rsidRPr="00BE77B1">
        <w:rPr>
          <w:lang w:eastAsia="zh-CN"/>
        </w:rPr>
        <w:t xml:space="preserve">irect obligations of </w:t>
      </w:r>
      <w:r>
        <w:rPr>
          <w:lang w:eastAsia="zh-CN"/>
        </w:rPr>
        <w:t>the State of Texas</w:t>
      </w:r>
      <w:r w:rsidRPr="00BE77B1">
        <w:rPr>
          <w:lang w:eastAsia="zh-CN"/>
        </w:rPr>
        <w:t xml:space="preserve"> or its agencies and instrumentalities</w:t>
      </w:r>
      <w:r w:rsidR="00330FA8">
        <w:rPr>
          <w:lang w:eastAsia="zh-CN"/>
        </w:rPr>
        <w:t>.</w:t>
      </w:r>
      <w:r w:rsidR="00330FA8" w:rsidRPr="00330FA8">
        <w:rPr>
          <w:b/>
          <w:bCs/>
          <w:lang w:eastAsia="zh-CN"/>
        </w:rPr>
        <w:t xml:space="preserve"> </w:t>
      </w:r>
      <w:r w:rsidR="00330FA8" w:rsidRPr="00921776">
        <w:rPr>
          <w:b/>
          <w:bCs/>
          <w:lang w:eastAsia="zh-CN"/>
        </w:rPr>
        <w:t>This is an authorized investment for the TexasDAILY Select and TexasTERM Portfolios ONLY.</w:t>
      </w:r>
    </w:p>
    <w:p w14:paraId="5247A69C" w14:textId="72AA2ADC" w:rsidR="00921776" w:rsidRPr="00921776" w:rsidRDefault="00921776" w:rsidP="00DC6A08">
      <w:pPr>
        <w:pStyle w:val="TextShortBulletsPFM"/>
        <w:spacing w:afterLines="40" w:after="96"/>
        <w:rPr>
          <w:rStyle w:val="TextPFMBoldRun-in"/>
          <w:rFonts w:asciiTheme="minorHAnsi" w:hAnsiTheme="minorHAnsi" w:cstheme="minorHAnsi"/>
          <w:b w:val="0"/>
          <w:bCs w:val="0"/>
          <w:sz w:val="20"/>
          <w:szCs w:val="20"/>
        </w:rPr>
      </w:pPr>
      <w:r w:rsidRPr="00921776">
        <w:rPr>
          <w:rStyle w:val="TextPFMBoldRun-in"/>
          <w:rFonts w:asciiTheme="minorHAnsi" w:hAnsiTheme="minorHAnsi" w:cstheme="minorHAnsi"/>
          <w:b w:val="0"/>
          <w:bCs w:val="0"/>
          <w:sz w:val="20"/>
          <w:szCs w:val="20"/>
        </w:rPr>
        <w:t xml:space="preserve">Other obligations, the principal and interest of which are unconditionally guaranteed or insured by, or backed by the full faith and credit of, the State of Texas or the United States or their respective agencies and instrumentalities, including obligations that are fully guaranteed or insured by the Federal Deposit Insurance Corporation or by the explicit full faith and credit of the United </w:t>
      </w:r>
      <w:proofErr w:type="gramStart"/>
      <w:r w:rsidRPr="00921776">
        <w:rPr>
          <w:rStyle w:val="TextPFMBoldRun-in"/>
          <w:rFonts w:asciiTheme="minorHAnsi" w:hAnsiTheme="minorHAnsi" w:cstheme="minorHAnsi"/>
          <w:b w:val="0"/>
          <w:bCs w:val="0"/>
          <w:sz w:val="20"/>
          <w:szCs w:val="20"/>
        </w:rPr>
        <w:t>States;</w:t>
      </w:r>
      <w:proofErr w:type="gramEnd"/>
      <w:r w:rsidRPr="00921776">
        <w:rPr>
          <w:rStyle w:val="TextPFMBoldRun-in"/>
          <w:rFonts w:asciiTheme="minorHAnsi" w:hAnsiTheme="minorHAnsi" w:cstheme="minorHAnsi"/>
          <w:b w:val="0"/>
          <w:bCs w:val="0"/>
          <w:sz w:val="20"/>
          <w:szCs w:val="20"/>
        </w:rPr>
        <w:t xml:space="preserve"> </w:t>
      </w:r>
    </w:p>
    <w:p w14:paraId="21CF99E5" w14:textId="70437C89" w:rsidR="00921776" w:rsidRPr="00921776" w:rsidRDefault="00921776" w:rsidP="00DC6A08">
      <w:pPr>
        <w:pStyle w:val="TextShortBulletsPFM"/>
        <w:spacing w:afterLines="40" w:after="96"/>
        <w:rPr>
          <w:rStyle w:val="TextPFMBoldRun-in"/>
          <w:rFonts w:asciiTheme="minorHAnsi" w:hAnsiTheme="minorHAnsi" w:cstheme="minorHAnsi"/>
          <w:b w:val="0"/>
          <w:bCs w:val="0"/>
          <w:sz w:val="20"/>
          <w:szCs w:val="20"/>
        </w:rPr>
      </w:pPr>
      <w:r w:rsidRPr="00921776">
        <w:rPr>
          <w:rStyle w:val="TextPFMBoldRun-in"/>
          <w:rFonts w:asciiTheme="minorHAnsi" w:hAnsiTheme="minorHAnsi" w:cstheme="minorHAnsi"/>
          <w:b w:val="0"/>
          <w:bCs w:val="0"/>
          <w:sz w:val="20"/>
          <w:szCs w:val="20"/>
        </w:rPr>
        <w:t xml:space="preserve">Fully collateralized repurchase agreements having a defined termination date and secured by obligations of the United States or its agencies and instrumentalities. Repurchase agreements are only to be placed through </w:t>
      </w:r>
      <w:proofErr w:type="gramStart"/>
      <w:r w:rsidRPr="00921776">
        <w:rPr>
          <w:rStyle w:val="TextPFMBoldRun-in"/>
          <w:rFonts w:asciiTheme="minorHAnsi" w:hAnsiTheme="minorHAnsi" w:cstheme="minorHAnsi"/>
          <w:b w:val="0"/>
          <w:bCs w:val="0"/>
          <w:sz w:val="20"/>
          <w:szCs w:val="20"/>
        </w:rPr>
        <w:t>a primary</w:t>
      </w:r>
      <w:proofErr w:type="gramEnd"/>
      <w:r w:rsidRPr="00921776">
        <w:rPr>
          <w:rStyle w:val="TextPFMBoldRun-in"/>
          <w:rFonts w:asciiTheme="minorHAnsi" w:hAnsiTheme="minorHAnsi" w:cstheme="minorHAnsi"/>
          <w:b w:val="0"/>
          <w:bCs w:val="0"/>
          <w:sz w:val="20"/>
          <w:szCs w:val="20"/>
        </w:rPr>
        <w:t xml:space="preserve"> government securities dealers</w:t>
      </w:r>
      <w:r w:rsidR="005D5B34">
        <w:rPr>
          <w:rStyle w:val="TextPFMBoldRun-in"/>
          <w:rFonts w:asciiTheme="minorHAnsi" w:hAnsiTheme="minorHAnsi" w:cstheme="minorHAnsi"/>
          <w:b w:val="0"/>
          <w:bCs w:val="0"/>
          <w:sz w:val="20"/>
          <w:szCs w:val="20"/>
        </w:rPr>
        <w:t>, as defined by the Federal Reserve,</w:t>
      </w:r>
      <w:r w:rsidRPr="00921776">
        <w:rPr>
          <w:rStyle w:val="TextPFMBoldRun-in"/>
          <w:rFonts w:asciiTheme="minorHAnsi" w:hAnsiTheme="minorHAnsi" w:cstheme="minorHAnsi"/>
          <w:b w:val="0"/>
          <w:bCs w:val="0"/>
          <w:sz w:val="20"/>
          <w:szCs w:val="20"/>
        </w:rPr>
        <w:t xml:space="preserve"> or </w:t>
      </w:r>
      <w:r w:rsidR="005D5B34">
        <w:rPr>
          <w:rStyle w:val="TextPFMBoldRun-in"/>
          <w:rFonts w:asciiTheme="minorHAnsi" w:hAnsiTheme="minorHAnsi" w:cstheme="minorHAnsi"/>
          <w:b w:val="0"/>
          <w:bCs w:val="0"/>
          <w:sz w:val="20"/>
          <w:szCs w:val="20"/>
        </w:rPr>
        <w:t xml:space="preserve">a financial institution </w:t>
      </w:r>
      <w:r w:rsidRPr="00921776">
        <w:rPr>
          <w:rStyle w:val="TextPFMBoldRun-in"/>
          <w:rFonts w:asciiTheme="minorHAnsi" w:hAnsiTheme="minorHAnsi" w:cstheme="minorHAnsi"/>
          <w:b w:val="0"/>
          <w:bCs w:val="0"/>
          <w:sz w:val="20"/>
          <w:szCs w:val="20"/>
        </w:rPr>
        <w:t xml:space="preserve"> doing business in the State of Texas.</w:t>
      </w:r>
    </w:p>
    <w:p w14:paraId="3470CB9E" w14:textId="21B98710" w:rsidR="005D5B34" w:rsidRPr="005D5B34" w:rsidRDefault="00921776" w:rsidP="00DC6A08">
      <w:pPr>
        <w:pStyle w:val="TextShortBulletsPFM"/>
        <w:spacing w:afterLines="40" w:after="96"/>
        <w:rPr>
          <w:rFonts w:asciiTheme="minorHAnsi" w:hAnsiTheme="minorHAnsi" w:cstheme="minorHAnsi"/>
          <w:color w:val="auto"/>
          <w:spacing w:val="-4"/>
          <w:szCs w:val="20"/>
        </w:rPr>
      </w:pPr>
      <w:r w:rsidRPr="00921776">
        <w:rPr>
          <w:rStyle w:val="TextPFMBoldRun-in"/>
          <w:rFonts w:asciiTheme="minorHAnsi" w:hAnsiTheme="minorHAnsi" w:cstheme="minorHAnsi"/>
          <w:b w:val="0"/>
          <w:bCs w:val="0"/>
          <w:sz w:val="20"/>
          <w:szCs w:val="20"/>
        </w:rPr>
        <w:t xml:space="preserve">Obligations of states, agencies, counties, cities, and other political subdivisions of any state rated as to investment quality by a nationally recognized investment rating firm not less than A or its equivalent. </w:t>
      </w:r>
      <w:r w:rsidR="00330FA8" w:rsidRPr="00921776">
        <w:rPr>
          <w:b/>
          <w:bCs/>
          <w:lang w:eastAsia="zh-CN"/>
        </w:rPr>
        <w:t>This is an authorized investment for the TexasDAILY Select and TexasTERM Portfolios ONLY.</w:t>
      </w:r>
    </w:p>
    <w:p w14:paraId="4F0545A8" w14:textId="69210996" w:rsidR="005D5B34" w:rsidRPr="005D5B34" w:rsidRDefault="005D5B34" w:rsidP="00DC6A08">
      <w:pPr>
        <w:pStyle w:val="TextShortBulletsPFM"/>
        <w:spacing w:afterLines="40" w:after="96"/>
        <w:rPr>
          <w:rStyle w:val="TextPFMBoldRun-in"/>
          <w:rFonts w:asciiTheme="minorHAnsi" w:hAnsiTheme="minorHAnsi" w:cstheme="minorHAnsi"/>
          <w:b w:val="0"/>
          <w:bCs w:val="0"/>
          <w:sz w:val="20"/>
          <w:szCs w:val="20"/>
        </w:rPr>
      </w:pPr>
      <w:r>
        <w:rPr>
          <w:rStyle w:val="TextPFMBoldRun-in"/>
          <w:rFonts w:asciiTheme="minorHAnsi" w:hAnsiTheme="minorHAnsi" w:cstheme="minorHAnsi"/>
          <w:b w:val="0"/>
          <w:bCs w:val="0"/>
          <w:sz w:val="20"/>
          <w:szCs w:val="20"/>
        </w:rPr>
        <w:t>I</w:t>
      </w:r>
      <w:r w:rsidRPr="005D5B34">
        <w:rPr>
          <w:rStyle w:val="TextPFMBoldRun-in"/>
          <w:rFonts w:asciiTheme="minorHAnsi" w:hAnsiTheme="minorHAnsi" w:cstheme="minorHAnsi"/>
          <w:b w:val="0"/>
          <w:bCs w:val="0"/>
          <w:sz w:val="20"/>
          <w:szCs w:val="20"/>
        </w:rPr>
        <w:t>nterest-bearing banking deposits that are guaranteed or insured by: the Federal Deposit Insurance Corporation or its successor;</w:t>
      </w:r>
      <w:r w:rsidR="005E5BE0">
        <w:rPr>
          <w:rStyle w:val="TextPFMBoldRun-in"/>
          <w:rFonts w:asciiTheme="minorHAnsi" w:hAnsiTheme="minorHAnsi" w:cstheme="minorHAnsi"/>
          <w:b w:val="0"/>
          <w:bCs w:val="0"/>
          <w:sz w:val="20"/>
          <w:szCs w:val="20"/>
        </w:rPr>
        <w:t xml:space="preserve"> </w:t>
      </w:r>
      <w:r w:rsidRPr="005D5B34">
        <w:rPr>
          <w:rStyle w:val="TextPFMBoldRun-in"/>
          <w:rFonts w:asciiTheme="minorHAnsi" w:hAnsiTheme="minorHAnsi" w:cstheme="minorHAnsi"/>
          <w:b w:val="0"/>
          <w:bCs w:val="0"/>
          <w:sz w:val="20"/>
          <w:szCs w:val="20"/>
        </w:rPr>
        <w:t xml:space="preserve">or the National Credit Union </w:t>
      </w:r>
      <w:r w:rsidR="00487A94">
        <w:rPr>
          <w:rStyle w:val="TextPFMBoldRun-in"/>
          <w:rFonts w:asciiTheme="minorHAnsi" w:hAnsiTheme="minorHAnsi" w:cstheme="minorHAnsi"/>
          <w:b w:val="0"/>
          <w:bCs w:val="0"/>
          <w:sz w:val="20"/>
          <w:szCs w:val="20"/>
        </w:rPr>
        <w:t>Administration</w:t>
      </w:r>
      <w:r w:rsidRPr="005D5B34">
        <w:rPr>
          <w:rStyle w:val="TextPFMBoldRun-in"/>
          <w:rFonts w:asciiTheme="minorHAnsi" w:hAnsiTheme="minorHAnsi" w:cstheme="minorHAnsi"/>
          <w:b w:val="0"/>
          <w:bCs w:val="0"/>
          <w:sz w:val="20"/>
          <w:szCs w:val="20"/>
        </w:rPr>
        <w:t xml:space="preserve"> or its successor</w:t>
      </w:r>
    </w:p>
    <w:p w14:paraId="6F1EA4EF" w14:textId="7C0A863B" w:rsidR="00921776" w:rsidRDefault="00921776" w:rsidP="00B931BA">
      <w:pPr>
        <w:pStyle w:val="TextShortBulletsPFM"/>
        <w:rPr>
          <w:b/>
          <w:bCs/>
          <w:lang w:eastAsia="zh-CN"/>
        </w:rPr>
      </w:pPr>
      <w:r w:rsidRPr="00921776">
        <w:rPr>
          <w:rStyle w:val="TextPFMBoldRun-in"/>
          <w:rFonts w:asciiTheme="minorHAnsi" w:hAnsiTheme="minorHAnsi" w:cstheme="minorHAnsi"/>
          <w:b w:val="0"/>
          <w:bCs w:val="0"/>
          <w:sz w:val="20"/>
          <w:szCs w:val="20"/>
        </w:rPr>
        <w:t xml:space="preserve">Bankers' Acceptance with a stated maturity of 270 days or fewer from the date of its issuance that will be, in accordance with its terms, liquidated in full at maturity; is eligible for collateral for borrowing from a Federal Reserve Bank; and is accepted by a bank organized and existing under the laws of the United States or any </w:t>
      </w:r>
      <w:r w:rsidRPr="00921776">
        <w:rPr>
          <w:rStyle w:val="TextPFMBoldRun-in"/>
          <w:rFonts w:asciiTheme="minorHAnsi" w:hAnsiTheme="minorHAnsi" w:cstheme="minorHAnsi"/>
          <w:b w:val="0"/>
          <w:bCs w:val="0"/>
          <w:sz w:val="20"/>
          <w:szCs w:val="20"/>
        </w:rPr>
        <w:lastRenderedPageBreak/>
        <w:t>state, if the short-term</w:t>
      </w:r>
      <w:r w:rsidRPr="00921776">
        <w:rPr>
          <w:b/>
          <w:bCs/>
          <w:lang w:eastAsia="zh-CN"/>
        </w:rPr>
        <w:t xml:space="preserve"> </w:t>
      </w:r>
      <w:r>
        <w:rPr>
          <w:lang w:eastAsia="zh-CN"/>
        </w:rPr>
        <w:t xml:space="preserve">obligations of the bank. or of a bank holding company of which the bank is the largest subsidiary, are rated not less than A-1, P-1 or an equivalent rating by at least one nationally recognized credit rating agency. </w:t>
      </w:r>
      <w:r w:rsidRPr="00921776">
        <w:rPr>
          <w:b/>
          <w:bCs/>
          <w:lang w:eastAsia="zh-CN"/>
        </w:rPr>
        <w:t>This is an authorized investment for the TexasDAILY Select and TexasTERM Portfolios ONLY.</w:t>
      </w:r>
    </w:p>
    <w:p w14:paraId="77403199" w14:textId="6CE1CCEA" w:rsidR="00B931BA" w:rsidRDefault="00B931BA" w:rsidP="00B931BA">
      <w:pPr>
        <w:pStyle w:val="TextShortBulletsPFM"/>
      </w:pPr>
      <w:r>
        <w:t xml:space="preserve">Certificate of deposit </w:t>
      </w:r>
      <w:r w:rsidRPr="00B931BA">
        <w:t>or share certificate issued by a depository institution that has its main office or a branch office in Texas and is guaranteed or insured by the Federal Deposit Insurance Corporation or its successor, or the National Credit Union Administration or its successor ; or, secured by obligations, including letters of credit, of the United States or its agencies and instrumentalities, including the Federal Home Loan Banks; or, secured in accordance with the State of Texas Government Code Chapter 2257 (Collateral for Public Funds) or in any other manner and amount provided by law for deposits.</w:t>
      </w:r>
    </w:p>
    <w:p w14:paraId="1D750224" w14:textId="293527AF" w:rsidR="00921776" w:rsidRPr="002B2A8A" w:rsidRDefault="00921776" w:rsidP="00B931BA">
      <w:pPr>
        <w:pStyle w:val="TextShortBulletsPFM"/>
      </w:pPr>
      <w:r>
        <w:t xml:space="preserve">No-load money market mutual funds that are registered with and regulated by the Securities and Exchange Commission provides the investing entity with a prospectus and other information required by the Securities Exchange Act of 1934 (15 U.S.C. Section 78a et seq.) or the Investment Company Act of 1940 (15 U.S.C. Section 80a-1 et seq.); and complies with federal Securities and Exchange Commission Rule 2a-7 (17 C.F.R. Section 270.2a-7), promulgated under the Investment Company Act of 1940 (15 U.S.C. Section 80a-1 et seq.); Continuously rated AAA or equivalent as to </w:t>
      </w:r>
      <w:r w:rsidRPr="002B2A8A">
        <w:t>investment quality by at least one nationally recognized rating service; The money market mutual fund must maintain a dollar-weighted average state maturity of 60 days or fewer and include in its investment objectives the maintenance of a stable net asset value of $1.00.</w:t>
      </w:r>
      <w:r w:rsidR="00575815">
        <w:t xml:space="preserve"> </w:t>
      </w:r>
    </w:p>
    <w:p w14:paraId="2CDFDC25" w14:textId="386A0CAC" w:rsidR="00921776" w:rsidRPr="002B2A8A" w:rsidRDefault="00921776" w:rsidP="00B931BA">
      <w:pPr>
        <w:pStyle w:val="TextShortBulletsPFM"/>
        <w:rPr>
          <w:rFonts w:cs="Arial"/>
          <w:b/>
          <w:i/>
          <w:szCs w:val="18"/>
          <w:lang w:eastAsia="ja-JP"/>
        </w:rPr>
      </w:pPr>
      <w:bookmarkStart w:id="7" w:name="_Hlk73615255"/>
      <w:r w:rsidRPr="002B2A8A">
        <w:t xml:space="preserve">Commercial Paper with a stated maturity of 365 days or fewer from the date of its issuance that is rated not less than A-1, P-1 or the equivalent by at least two nationally recognized credit rating agencies. </w:t>
      </w:r>
      <w:r w:rsidRPr="002B2A8A">
        <w:rPr>
          <w:rFonts w:cs="Arial"/>
          <w:b/>
          <w:i/>
          <w:szCs w:val="18"/>
          <w:lang w:eastAsia="ja-JP"/>
        </w:rPr>
        <w:t>This is an authorized investment for the TexasDAILY Select and TexasTERM Portfolios ONLY.</w:t>
      </w:r>
      <w:bookmarkEnd w:id="7"/>
    </w:p>
    <w:p w14:paraId="27CADFB0" w14:textId="6971823B" w:rsidR="00A8424F" w:rsidRPr="00FF2ABB" w:rsidRDefault="00921776" w:rsidP="00921776">
      <w:pPr>
        <w:pStyle w:val="HeadingTablePFM"/>
        <w:rPr>
          <w:color w:val="005E7C"/>
        </w:rPr>
      </w:pPr>
      <w:r w:rsidRPr="00FF2ABB">
        <w:rPr>
          <w:color w:val="005E7C"/>
          <w:lang w:eastAsia="zh-CN"/>
        </w:rPr>
        <w:t>Investment Restrictions</w:t>
      </w:r>
    </w:p>
    <w:p w14:paraId="5B21DB18" w14:textId="226FDA51" w:rsidR="00921776" w:rsidRPr="00921776" w:rsidRDefault="00921776" w:rsidP="003B09CC">
      <w:pPr>
        <w:pStyle w:val="TextPFM"/>
        <w:rPr>
          <w:rFonts w:cs="Arial"/>
          <w:szCs w:val="20"/>
          <w:lang w:eastAsia="ja-JP"/>
        </w:rPr>
      </w:pPr>
      <w:r w:rsidRPr="00921776">
        <w:rPr>
          <w:rFonts w:cs="Arial"/>
          <w:szCs w:val="20"/>
          <w:lang w:eastAsia="ja-JP"/>
        </w:rPr>
        <w:t>The Advisory Board has adopted the following investment restrictions and fundamental investment policies for the Portfolios</w:t>
      </w:r>
      <w:r w:rsidR="00920053">
        <w:rPr>
          <w:rFonts w:cs="Arial"/>
          <w:szCs w:val="20"/>
          <w:lang w:eastAsia="ja-JP"/>
        </w:rPr>
        <w:t xml:space="preserve">. </w:t>
      </w:r>
      <w:r w:rsidRPr="00921776">
        <w:rPr>
          <w:rFonts w:cs="Arial"/>
          <w:szCs w:val="20"/>
          <w:lang w:eastAsia="ja-JP"/>
        </w:rPr>
        <w:t xml:space="preserve">These cannot be changed without approval of the Investors holding </w:t>
      </w:r>
      <w:proofErr w:type="gramStart"/>
      <w:r w:rsidRPr="00921776">
        <w:rPr>
          <w:rFonts w:cs="Arial"/>
          <w:szCs w:val="20"/>
          <w:lang w:eastAsia="ja-JP"/>
        </w:rPr>
        <w:t>a majority of</w:t>
      </w:r>
      <w:proofErr w:type="gramEnd"/>
      <w:r w:rsidRPr="00921776">
        <w:rPr>
          <w:rFonts w:cs="Arial"/>
          <w:szCs w:val="20"/>
          <w:lang w:eastAsia="ja-JP"/>
        </w:rPr>
        <w:t xml:space="preserve"> the outstanding shares of each Portfolio or series within a Portfolio to be affected by the change</w:t>
      </w:r>
      <w:r w:rsidR="00920053">
        <w:rPr>
          <w:rFonts w:cs="Arial"/>
          <w:szCs w:val="20"/>
          <w:lang w:eastAsia="ja-JP"/>
        </w:rPr>
        <w:t xml:space="preserve">. </w:t>
      </w:r>
    </w:p>
    <w:p w14:paraId="35586660" w14:textId="4ED2B0FE" w:rsidR="00A8424F" w:rsidRDefault="00921776" w:rsidP="00921776">
      <w:pPr>
        <w:pStyle w:val="TextPFM"/>
        <w:spacing w:before="240"/>
        <w:rPr>
          <w:rFonts w:cs="Arial"/>
          <w:szCs w:val="20"/>
          <w:lang w:eastAsia="ja-JP"/>
        </w:rPr>
      </w:pPr>
      <w:r w:rsidRPr="00921776">
        <w:rPr>
          <w:rFonts w:cs="Arial"/>
          <w:szCs w:val="20"/>
          <w:lang w:eastAsia="ja-JP"/>
        </w:rPr>
        <w:t>No Portfolio will</w:t>
      </w:r>
      <w:r w:rsidR="009A3B31">
        <w:rPr>
          <w:rFonts w:cs="Arial"/>
          <w:szCs w:val="20"/>
          <w:lang w:eastAsia="ja-JP"/>
        </w:rPr>
        <w:t>:</w:t>
      </w:r>
    </w:p>
    <w:p w14:paraId="3908DCE1" w14:textId="77777777" w:rsidR="00B931BA" w:rsidRDefault="003C7789" w:rsidP="009A3B31">
      <w:pPr>
        <w:pStyle w:val="TextShortBulletsPFM"/>
        <w:rPr>
          <w:rFonts w:cs="Arial"/>
          <w:szCs w:val="20"/>
          <w:lang w:eastAsia="ja-JP"/>
        </w:rPr>
      </w:pPr>
      <w:r>
        <w:rPr>
          <w:rFonts w:cs="Arial"/>
          <w:szCs w:val="20"/>
          <w:lang w:eastAsia="ja-JP"/>
        </w:rPr>
        <w:t xml:space="preserve"> Purchase any securities other than those authorized under </w:t>
      </w:r>
      <w:r w:rsidR="00F4482C">
        <w:rPr>
          <w:rFonts w:cs="Arial"/>
          <w:szCs w:val="20"/>
          <w:lang w:eastAsia="ja-JP"/>
        </w:rPr>
        <w:t>the</w:t>
      </w:r>
      <w:r>
        <w:rPr>
          <w:rFonts w:cs="Arial"/>
          <w:szCs w:val="20"/>
          <w:lang w:eastAsia="ja-JP"/>
        </w:rPr>
        <w:t xml:space="preserve"> </w:t>
      </w:r>
      <w:r w:rsidR="001F5D58">
        <w:rPr>
          <w:rFonts w:cs="Arial"/>
          <w:szCs w:val="20"/>
          <w:lang w:eastAsia="ja-JP"/>
        </w:rPr>
        <w:t>PFIA</w:t>
      </w:r>
      <w:r>
        <w:rPr>
          <w:rFonts w:cs="Arial"/>
          <w:szCs w:val="20"/>
          <w:lang w:eastAsia="ja-JP"/>
        </w:rPr>
        <w:t>.</w:t>
      </w:r>
    </w:p>
    <w:p w14:paraId="4130542E" w14:textId="75437C6A" w:rsidR="009A3B31" w:rsidRPr="009A3B31" w:rsidRDefault="009A3B31" w:rsidP="009A3B31">
      <w:pPr>
        <w:pStyle w:val="TextShortBulletsPFM"/>
        <w:rPr>
          <w:rFonts w:cs="Arial"/>
          <w:szCs w:val="20"/>
          <w:lang w:eastAsia="ja-JP"/>
        </w:rPr>
      </w:pPr>
      <w:r w:rsidRPr="009A3B31">
        <w:rPr>
          <w:rFonts w:cs="Arial"/>
          <w:szCs w:val="20"/>
          <w:lang w:eastAsia="ja-JP"/>
        </w:rPr>
        <w:t xml:space="preserve">Invest in securities of any issuer in which an Advisory Board member or officer, or employee or agent of a Portfolio is an officer, director, or 5% shareholder, unless such investment is periodically authorized by resolutions adopted by </w:t>
      </w:r>
      <w:proofErr w:type="gramStart"/>
      <w:r w:rsidRPr="009A3B31">
        <w:rPr>
          <w:rFonts w:cs="Arial"/>
          <w:szCs w:val="20"/>
          <w:lang w:eastAsia="ja-JP"/>
        </w:rPr>
        <w:t>the majority of</w:t>
      </w:r>
      <w:proofErr w:type="gramEnd"/>
      <w:r w:rsidRPr="009A3B31">
        <w:rPr>
          <w:rFonts w:cs="Arial"/>
          <w:szCs w:val="20"/>
          <w:lang w:eastAsia="ja-JP"/>
        </w:rPr>
        <w:t xml:space="preserve"> the Advisory Board members who are not officers, directors, or 5% shareholders of such issuer.</w:t>
      </w:r>
    </w:p>
    <w:p w14:paraId="67D41FBA" w14:textId="77777777" w:rsidR="009A3B31" w:rsidRPr="009A3B31" w:rsidRDefault="009A3B31" w:rsidP="009A3B31">
      <w:pPr>
        <w:pStyle w:val="TextShortBulletsPFM"/>
        <w:rPr>
          <w:rFonts w:cs="Arial"/>
          <w:szCs w:val="20"/>
          <w:lang w:eastAsia="ja-JP"/>
        </w:rPr>
      </w:pPr>
      <w:r w:rsidRPr="009A3B31">
        <w:rPr>
          <w:rFonts w:cs="Arial"/>
          <w:szCs w:val="20"/>
          <w:lang w:eastAsia="ja-JP"/>
        </w:rPr>
        <w:t xml:space="preserve">Make loans (although it may </w:t>
      </w:r>
      <w:proofErr w:type="gramStart"/>
      <w:r w:rsidRPr="009A3B31">
        <w:rPr>
          <w:rFonts w:cs="Arial"/>
          <w:szCs w:val="20"/>
          <w:lang w:eastAsia="ja-JP"/>
        </w:rPr>
        <w:t>enter into</w:t>
      </w:r>
      <w:proofErr w:type="gramEnd"/>
      <w:r w:rsidRPr="009A3B31">
        <w:rPr>
          <w:rFonts w:cs="Arial"/>
          <w:szCs w:val="20"/>
          <w:lang w:eastAsia="ja-JP"/>
        </w:rPr>
        <w:t xml:space="preserve"> repurchase agreements that are eligible investments for the Portfolio).</w:t>
      </w:r>
    </w:p>
    <w:p w14:paraId="4B02DDCF" w14:textId="77777777" w:rsidR="009A3B31" w:rsidRPr="009A3B31" w:rsidRDefault="009A3B31" w:rsidP="009A3B31">
      <w:pPr>
        <w:pStyle w:val="TextShortBulletsPFM"/>
        <w:rPr>
          <w:rFonts w:cs="Arial"/>
          <w:szCs w:val="20"/>
          <w:lang w:eastAsia="ja-JP"/>
        </w:rPr>
      </w:pPr>
      <w:r w:rsidRPr="009A3B31">
        <w:rPr>
          <w:rFonts w:cs="Arial"/>
          <w:szCs w:val="20"/>
          <w:lang w:eastAsia="ja-JP"/>
        </w:rPr>
        <w:t>Borrow money or pledge, hypothecate, or mortgage its assets to an extent greater than 25% of the total market value of its assets, and then only as a temporary measure for extraordinary or emergency purpose, to facilitate withdrawal requests that might otherwise require untimely dispositions of Portfolio securities. Any borrowing must be repaid before the Portfolio in question makes any additional investments. Interest paid on a borrowing will reduce net income.</w:t>
      </w:r>
    </w:p>
    <w:p w14:paraId="03DCDCBD" w14:textId="512D7A5D" w:rsidR="009A3B31" w:rsidRDefault="009A3B31" w:rsidP="009A3B31">
      <w:pPr>
        <w:pStyle w:val="TextShortBulletsPFM"/>
        <w:rPr>
          <w:rFonts w:cs="Arial"/>
          <w:szCs w:val="20"/>
          <w:lang w:eastAsia="ja-JP"/>
        </w:rPr>
      </w:pPr>
      <w:r w:rsidRPr="009A3B31">
        <w:rPr>
          <w:rFonts w:cs="Arial"/>
          <w:szCs w:val="20"/>
          <w:lang w:eastAsia="ja-JP"/>
        </w:rPr>
        <w:t xml:space="preserve">Invest in derivatives. The definition of derivatives includes instruments with embedded features that alter their character or income stream or allow holders to hedge or speculate on a market or </w:t>
      </w:r>
      <w:proofErr w:type="gramStart"/>
      <w:r w:rsidRPr="009A3B31">
        <w:rPr>
          <w:rFonts w:cs="Arial"/>
          <w:szCs w:val="20"/>
          <w:lang w:eastAsia="ja-JP"/>
        </w:rPr>
        <w:t>spreads</w:t>
      </w:r>
      <w:proofErr w:type="gramEnd"/>
      <w:r w:rsidRPr="009A3B31">
        <w:rPr>
          <w:rFonts w:cs="Arial"/>
          <w:szCs w:val="20"/>
          <w:lang w:eastAsia="ja-JP"/>
        </w:rPr>
        <w:t xml:space="preserve"> between markets that are external to the issuer or are not correlated on a one-to-one basis to the associated index or </w:t>
      </w:r>
      <w:proofErr w:type="gramStart"/>
      <w:r w:rsidRPr="009A3B31">
        <w:rPr>
          <w:rFonts w:cs="Arial"/>
          <w:szCs w:val="20"/>
          <w:lang w:eastAsia="ja-JP"/>
        </w:rPr>
        <w:t>market's</w:t>
      </w:r>
      <w:proofErr w:type="gramEnd"/>
      <w:r w:rsidRPr="009A3B31">
        <w:rPr>
          <w:rFonts w:cs="Arial"/>
          <w:szCs w:val="20"/>
          <w:lang w:eastAsia="ja-JP"/>
        </w:rPr>
        <w:t xml:space="preserve"> such as collateralized mortgage obligations</w:t>
      </w:r>
      <w:r>
        <w:rPr>
          <w:rFonts w:cs="Arial"/>
          <w:szCs w:val="20"/>
          <w:lang w:eastAsia="ja-JP"/>
        </w:rPr>
        <w:t>.</w:t>
      </w:r>
    </w:p>
    <w:p w14:paraId="6D94208B" w14:textId="77777777" w:rsidR="00DC6A08" w:rsidRPr="00DC6A08" w:rsidRDefault="00892F14" w:rsidP="009A3B31">
      <w:pPr>
        <w:pStyle w:val="HeadingTablePFM"/>
        <w:rPr>
          <w:b w:val="0"/>
          <w:bCs w:val="0"/>
          <w:color w:val="262626" w:themeColor="text1"/>
          <w:sz w:val="20"/>
          <w:szCs w:val="20"/>
          <w:lang w:val="en-US" w:eastAsia="ja-JP"/>
        </w:rPr>
      </w:pPr>
      <w:r w:rsidRPr="00DC6A08">
        <w:rPr>
          <w:b w:val="0"/>
          <w:bCs w:val="0"/>
          <w:color w:val="262626" w:themeColor="text1"/>
          <w:sz w:val="20"/>
          <w:szCs w:val="20"/>
          <w:lang w:eastAsia="ja-JP"/>
        </w:rPr>
        <w:t>The portfolios are not required to</w:t>
      </w:r>
      <w:r w:rsidR="005E5BE0" w:rsidRPr="00DC6A08">
        <w:rPr>
          <w:b w:val="0"/>
          <w:bCs w:val="0"/>
          <w:color w:val="262626" w:themeColor="text1"/>
          <w:sz w:val="20"/>
          <w:szCs w:val="20"/>
          <w:lang w:eastAsia="ja-JP"/>
        </w:rPr>
        <w:t xml:space="preserve"> immediately</w:t>
      </w:r>
      <w:r w:rsidRPr="00DC6A08">
        <w:rPr>
          <w:b w:val="0"/>
          <w:bCs w:val="0"/>
          <w:color w:val="262626" w:themeColor="text1"/>
          <w:sz w:val="20"/>
          <w:szCs w:val="20"/>
          <w:lang w:eastAsia="ja-JP"/>
        </w:rPr>
        <w:t xml:space="preserve"> liquidate investments that were authorized investments at the time of </w:t>
      </w:r>
      <w:proofErr w:type="spellStart"/>
      <w:r w:rsidRPr="00DC6A08">
        <w:rPr>
          <w:b w:val="0"/>
          <w:bCs w:val="0"/>
          <w:color w:val="262626" w:themeColor="text1"/>
          <w:sz w:val="20"/>
          <w:szCs w:val="20"/>
          <w:lang w:eastAsia="ja-JP"/>
        </w:rPr>
        <w:t>purchase</w:t>
      </w:r>
      <w:proofErr w:type="spellEnd"/>
      <w:r w:rsidR="00511499" w:rsidRPr="00DC6A08">
        <w:rPr>
          <w:b w:val="0"/>
          <w:bCs w:val="0"/>
          <w:color w:val="262626" w:themeColor="text1"/>
          <w:sz w:val="20"/>
          <w:szCs w:val="20"/>
          <w:lang w:eastAsia="ja-JP"/>
        </w:rPr>
        <w:t>.</w:t>
      </w:r>
    </w:p>
    <w:p w14:paraId="46E3939C" w14:textId="2E5E2A93" w:rsidR="009A3B31" w:rsidRPr="00FF2ABB" w:rsidRDefault="009A3B31" w:rsidP="009A3B31">
      <w:pPr>
        <w:pStyle w:val="HeadingTablePFM"/>
        <w:rPr>
          <w:color w:val="005E7C"/>
        </w:rPr>
      </w:pPr>
      <w:r w:rsidRPr="00FF2ABB">
        <w:rPr>
          <w:color w:val="005E7C"/>
          <w:lang w:eastAsia="zh-CN"/>
        </w:rPr>
        <w:t>Main Risks</w:t>
      </w:r>
    </w:p>
    <w:p w14:paraId="33A1B32A" w14:textId="25BB3921" w:rsidR="009A3B31" w:rsidRDefault="009A3B31" w:rsidP="003B09CC">
      <w:pPr>
        <w:pStyle w:val="TextPFM"/>
        <w:rPr>
          <w:rFonts w:cs="Arial"/>
          <w:szCs w:val="20"/>
          <w:lang w:eastAsia="ja-JP"/>
        </w:rPr>
      </w:pPr>
      <w:r w:rsidRPr="009A3B31">
        <w:rPr>
          <w:rFonts w:cs="Arial"/>
          <w:szCs w:val="20"/>
          <w:lang w:eastAsia="ja-JP"/>
        </w:rPr>
        <w:t xml:space="preserve">There are several risk factors that could hurt a Portfolio’s performance, cause you to lose money, or cause a Portfolio’s </w:t>
      </w:r>
      <w:r w:rsidRPr="003B09CC">
        <w:t>performance</w:t>
      </w:r>
      <w:r w:rsidRPr="009A3B31">
        <w:rPr>
          <w:rFonts w:cs="Arial"/>
          <w:szCs w:val="20"/>
          <w:lang w:eastAsia="ja-JP"/>
        </w:rPr>
        <w:t xml:space="preserve"> to trail that of other investments</w:t>
      </w:r>
      <w:r>
        <w:rPr>
          <w:rFonts w:cs="Arial"/>
          <w:szCs w:val="20"/>
          <w:lang w:eastAsia="ja-JP"/>
        </w:rPr>
        <w:t>:</w:t>
      </w:r>
    </w:p>
    <w:p w14:paraId="6412E338" w14:textId="6BD65CE0" w:rsidR="009A3B31" w:rsidRPr="003572D4" w:rsidRDefault="009A3B31" w:rsidP="009A3B31">
      <w:pPr>
        <w:pStyle w:val="TextPFM"/>
        <w:jc w:val="both"/>
      </w:pPr>
      <w:r w:rsidRPr="004F025C">
        <w:rPr>
          <w:rStyle w:val="TextPFMBoldRun-in"/>
        </w:rPr>
        <w:lastRenderedPageBreak/>
        <w:t>Interest rate risk</w:t>
      </w:r>
      <w:r w:rsidRPr="004F025C">
        <w:rPr>
          <w:b/>
          <w:iCs/>
        </w:rPr>
        <w:t xml:space="preserve"> </w:t>
      </w:r>
      <w:r>
        <w:rPr>
          <w:b/>
          <w:iCs/>
        </w:rPr>
        <w:t xml:space="preserve">(Not applicable to TexasTERM) </w:t>
      </w:r>
      <w:r w:rsidRPr="004F025C">
        <w:t>When short-term interest rates fall, the Portfolio</w:t>
      </w:r>
      <w:r>
        <w:t>’</w:t>
      </w:r>
      <w:r w:rsidRPr="004F025C">
        <w:t>s yield is likely to fall</w:t>
      </w:r>
      <w:r w:rsidR="00920053">
        <w:t xml:space="preserve">. </w:t>
      </w:r>
      <w:r w:rsidRPr="004F025C">
        <w:t>When interest rates rise, especially if the rise is sharp or unexpected, the Portfolio</w:t>
      </w:r>
      <w:r>
        <w:t>’</w:t>
      </w:r>
      <w:r w:rsidRPr="004F025C">
        <w:t>s share price could fall.</w:t>
      </w:r>
    </w:p>
    <w:p w14:paraId="43A3CB5D" w14:textId="71501C3D" w:rsidR="009A3B31" w:rsidRPr="003572D4" w:rsidRDefault="009A3B31" w:rsidP="009A3B31">
      <w:pPr>
        <w:pStyle w:val="TextPFM"/>
        <w:jc w:val="both"/>
      </w:pPr>
      <w:r w:rsidRPr="004F025C">
        <w:rPr>
          <w:bCs/>
        </w:rPr>
        <w:t>D</w:t>
      </w:r>
      <w:r w:rsidRPr="004F025C">
        <w:t>uring periods of unusually low interest rates, the Portfolio</w:t>
      </w:r>
      <w:r>
        <w:t>’</w:t>
      </w:r>
      <w:r w:rsidRPr="004F025C">
        <w:t>s yield may approach zero</w:t>
      </w:r>
      <w:r w:rsidR="00920053">
        <w:t xml:space="preserve">. </w:t>
      </w:r>
      <w:r w:rsidRPr="004F025C">
        <w:t>Over time, the total return of the Portfolio may not keep pace with inflation.</w:t>
      </w:r>
    </w:p>
    <w:p w14:paraId="7DBD7776" w14:textId="3CDBE86D" w:rsidR="009A3B31" w:rsidRPr="003572D4" w:rsidRDefault="009A3B31" w:rsidP="009A3B31">
      <w:pPr>
        <w:pStyle w:val="TextPFM"/>
        <w:jc w:val="both"/>
      </w:pPr>
      <w:r w:rsidRPr="004F025C">
        <w:rPr>
          <w:rStyle w:val="TextPFMBoldRun-in"/>
        </w:rPr>
        <w:t>Credit risk</w:t>
      </w:r>
      <w:r w:rsidRPr="004F025C">
        <w:rPr>
          <w:b/>
          <w:iCs/>
        </w:rPr>
        <w:t xml:space="preserve"> </w:t>
      </w:r>
      <w:proofErr w:type="gramStart"/>
      <w:r w:rsidRPr="000747E4">
        <w:t>The</w:t>
      </w:r>
      <w:proofErr w:type="gramEnd"/>
      <w:r w:rsidRPr="004F025C">
        <w:t xml:space="preserve"> issuer of a security owned by a Portfolio could fail to pay interest </w:t>
      </w:r>
      <w:r>
        <w:t>or</w:t>
      </w:r>
      <w:r w:rsidRPr="004F025C">
        <w:t xml:space="preserve"> principal in a timely manner</w:t>
      </w:r>
      <w:r w:rsidR="00920053">
        <w:t xml:space="preserve">. </w:t>
      </w:r>
      <w:r w:rsidRPr="004F025C">
        <w:t>The credit quality of a Portfolio</w:t>
      </w:r>
      <w:r>
        <w:t>’</w:t>
      </w:r>
      <w:r w:rsidRPr="004F025C">
        <w:t>s holdings could change rapidly in certain markets, and the default or decline in credit quality of even a single holding could cause a Portfolio</w:t>
      </w:r>
      <w:r>
        <w:t>’</w:t>
      </w:r>
      <w:r w:rsidRPr="004F025C">
        <w:t>s share price to fall.</w:t>
      </w:r>
    </w:p>
    <w:p w14:paraId="689CF169" w14:textId="030D8799" w:rsidR="009A3B31" w:rsidRPr="003572D4" w:rsidRDefault="009A3B31" w:rsidP="009A3B31">
      <w:pPr>
        <w:pStyle w:val="TextPFM"/>
        <w:jc w:val="both"/>
      </w:pPr>
      <w:r w:rsidRPr="004F025C">
        <w:t>For money market instruments that rely on third-party credit guarantors, the same risks may apply if the financial condition of the guarantor deteriorates or the guarantor ceases to insure money market instruments</w:t>
      </w:r>
      <w:r w:rsidR="00920053">
        <w:t xml:space="preserve">. </w:t>
      </w:r>
      <w:r w:rsidRPr="004F025C">
        <w:t xml:space="preserve">The value of an obligation may </w:t>
      </w:r>
      <w:proofErr w:type="gramStart"/>
      <w:r w:rsidRPr="004F025C">
        <w:t>decline</w:t>
      </w:r>
      <w:proofErr w:type="gramEnd"/>
      <w:r w:rsidRPr="004F025C">
        <w:t xml:space="preserve"> and it is possible that the guarantor may not honor the guarantee.</w:t>
      </w:r>
    </w:p>
    <w:p w14:paraId="67E6399C" w14:textId="77777777" w:rsidR="009A3B31" w:rsidRPr="003572D4" w:rsidRDefault="009A3B31" w:rsidP="009A3B31">
      <w:pPr>
        <w:pStyle w:val="TextPFM"/>
        <w:jc w:val="both"/>
      </w:pPr>
      <w:r w:rsidRPr="004F025C">
        <w:t xml:space="preserve">For </w:t>
      </w:r>
      <w:r>
        <w:t>U.S.</w:t>
      </w:r>
      <w:r w:rsidRPr="004F025C">
        <w:t xml:space="preserve"> government or agency securities not backed by the full faith and credit of the </w:t>
      </w:r>
      <w:r>
        <w:t>U.S.</w:t>
      </w:r>
      <w:r w:rsidRPr="004F025C">
        <w:t xml:space="preserve"> government, there is no guarantee that the government will intervene in the event of any loss or default.</w:t>
      </w:r>
    </w:p>
    <w:p w14:paraId="063D082B" w14:textId="77777777" w:rsidR="009A3B31" w:rsidRPr="001F26EB" w:rsidRDefault="009A3B31" w:rsidP="009A3B31">
      <w:pPr>
        <w:pStyle w:val="TextPFM"/>
        <w:jc w:val="both"/>
        <w:rPr>
          <w:spacing w:val="4"/>
          <w:szCs w:val="20"/>
        </w:rPr>
      </w:pPr>
      <w:r w:rsidRPr="005C6632">
        <w:rPr>
          <w:spacing w:val="4"/>
          <w:szCs w:val="20"/>
        </w:rPr>
        <w:t>Any type of credit backing or guarantee applies only to the securities held by a Portfolio, not to shares of the Portfolio itself, and does not protect against any risk other than credit risk.</w:t>
      </w:r>
    </w:p>
    <w:p w14:paraId="6E6EFBB6" w14:textId="77777777" w:rsidR="009A3B31" w:rsidRPr="003572D4" w:rsidRDefault="009A3B31" w:rsidP="009A3B31">
      <w:pPr>
        <w:pStyle w:val="TextPFM"/>
        <w:jc w:val="both"/>
        <w:rPr>
          <w:spacing w:val="-4"/>
        </w:rPr>
      </w:pPr>
      <w:r w:rsidRPr="004F025C">
        <w:rPr>
          <w:rStyle w:val="TextPFMBoldRun-in"/>
        </w:rPr>
        <w:t>Management risk</w:t>
      </w:r>
      <w:r w:rsidRPr="004F025C">
        <w:rPr>
          <w:b/>
          <w:iCs/>
        </w:rPr>
        <w:t xml:space="preserve"> </w:t>
      </w:r>
      <w:r w:rsidRPr="000747E4">
        <w:rPr>
          <w:bCs/>
          <w:iCs/>
        </w:rPr>
        <w:t>Portfolio</w:t>
      </w:r>
      <w:r w:rsidRPr="004F025C">
        <w:rPr>
          <w:spacing w:val="-4"/>
        </w:rPr>
        <w:t xml:space="preserve"> performance could be hurt by investment decisions made by the Investment Adviser, such as choice of investments or timing of buy/sell decisions.</w:t>
      </w:r>
    </w:p>
    <w:p w14:paraId="32BB67C2" w14:textId="5CF6E433" w:rsidR="009A3B31" w:rsidRPr="003572D4" w:rsidRDefault="009A3B31" w:rsidP="009A3B31">
      <w:pPr>
        <w:pStyle w:val="TextPFM"/>
        <w:jc w:val="both"/>
      </w:pPr>
      <w:r w:rsidRPr="004F025C">
        <w:rPr>
          <w:rStyle w:val="TextPFMBoldRun-in"/>
        </w:rPr>
        <w:t>Counterparty risk</w:t>
      </w:r>
      <w:r w:rsidRPr="004F025C">
        <w:rPr>
          <w:b/>
          <w:bCs/>
        </w:rPr>
        <w:t xml:space="preserve">  </w:t>
      </w:r>
      <w:r w:rsidRPr="004F025C">
        <w:t xml:space="preserve">A financial institution or other counterparty with whom a Portfolio does business (such as trading or </w:t>
      </w:r>
      <w:proofErr w:type="gramStart"/>
      <w:r w:rsidRPr="004F025C">
        <w:t>entering into</w:t>
      </w:r>
      <w:proofErr w:type="gramEnd"/>
      <w:r w:rsidRPr="004F025C">
        <w:t xml:space="preserve"> repurchase agreements), or that underwrites, distributes, or guarantees any investments or contracts that a Portfolio owns or is otherwise exposed to, may decline in financial </w:t>
      </w:r>
      <w:r>
        <w:t>condition</w:t>
      </w:r>
      <w:r w:rsidRPr="004F025C">
        <w:t xml:space="preserve"> and become unable to honor its commitments</w:t>
      </w:r>
      <w:r w:rsidR="00920053">
        <w:t xml:space="preserve">. </w:t>
      </w:r>
      <w:r w:rsidRPr="004F025C">
        <w:t>This could cause losses for a Portfolio or delay the return or delivery of collateral or other assets.</w:t>
      </w:r>
    </w:p>
    <w:p w14:paraId="5A885404" w14:textId="77777777" w:rsidR="009A3B31" w:rsidRPr="003572D4" w:rsidRDefault="009A3B31" w:rsidP="009A3B31">
      <w:pPr>
        <w:pStyle w:val="TextPFM"/>
        <w:jc w:val="both"/>
      </w:pPr>
      <w:r w:rsidRPr="004F025C">
        <w:rPr>
          <w:rStyle w:val="TextPFMBoldRun-in"/>
        </w:rPr>
        <w:t xml:space="preserve">Financial industry </w:t>
      </w:r>
      <w:proofErr w:type="gramStart"/>
      <w:r w:rsidRPr="004F025C">
        <w:rPr>
          <w:rStyle w:val="TextPFMBoldRun-in"/>
        </w:rPr>
        <w:t>risk</w:t>
      </w:r>
      <w:proofErr w:type="gramEnd"/>
      <w:r w:rsidRPr="004F025C">
        <w:rPr>
          <w:b/>
          <w:bCs/>
        </w:rPr>
        <w:t xml:space="preserve"> </w:t>
      </w:r>
      <w:r w:rsidRPr="004F025C">
        <w:t>Any market price movements, regulatory or technological changes, or economic conditions affecting banks or other financial institutions will have a significant impact on a Portfolio</w:t>
      </w:r>
      <w:r>
        <w:t>’</w:t>
      </w:r>
      <w:r w:rsidRPr="004F025C">
        <w:t>s performance.</w:t>
      </w:r>
    </w:p>
    <w:p w14:paraId="3B0C15CA" w14:textId="77777777" w:rsidR="009A3B31" w:rsidRPr="003572D4" w:rsidRDefault="009A3B31" w:rsidP="009A3B31">
      <w:pPr>
        <w:pStyle w:val="TextPFM"/>
        <w:jc w:val="both"/>
      </w:pPr>
      <w:r w:rsidRPr="004F025C">
        <w:rPr>
          <w:rStyle w:val="TextPFMBoldRun-in"/>
        </w:rPr>
        <w:t>Additional cost level risk</w:t>
      </w:r>
      <w:r w:rsidRPr="004F025C">
        <w:t xml:space="preserve"> </w:t>
      </w:r>
      <w:proofErr w:type="gramStart"/>
      <w:r w:rsidRPr="004F025C">
        <w:t>To</w:t>
      </w:r>
      <w:proofErr w:type="gramEnd"/>
      <w:r w:rsidRPr="004F025C">
        <w:t xml:space="preserve"> the extent that a Portfolio invests in mutual funds rather than directly in money market instruments, the Portfolio</w:t>
      </w:r>
      <w:r>
        <w:t>’</w:t>
      </w:r>
      <w:r w:rsidRPr="004F025C">
        <w:t>s shareholders will effectively be paying two or more levels of costs, which could reduce yields.</w:t>
      </w:r>
    </w:p>
    <w:p w14:paraId="59ACB548" w14:textId="77777777" w:rsidR="009A3B31" w:rsidRDefault="009A3B31" w:rsidP="009A3B31">
      <w:pPr>
        <w:pStyle w:val="TextPFM"/>
        <w:jc w:val="both"/>
      </w:pPr>
      <w:r w:rsidRPr="004F025C">
        <w:rPr>
          <w:rStyle w:val="TextPFMBoldRun-in"/>
        </w:rPr>
        <w:t>Liquidity risk</w:t>
      </w:r>
      <w:r w:rsidRPr="004F025C">
        <w:t xml:space="preserve"> </w:t>
      </w:r>
      <w:r>
        <w:rPr>
          <w:b/>
          <w:iCs/>
        </w:rPr>
        <w:t>(Not applicable to TexasTERM)</w:t>
      </w:r>
      <w:r w:rsidRPr="006824D6">
        <w:rPr>
          <w:b/>
        </w:rPr>
        <w:t xml:space="preserve"> </w:t>
      </w:r>
      <w:r w:rsidRPr="004F025C">
        <w:t>If a Portfolio faces an unusual volume of redemption orders, or if it is unable to sell Portfolio securities at the desired time or price, the Portfolio</w:t>
      </w:r>
      <w:r>
        <w:t>’</w:t>
      </w:r>
      <w:r w:rsidRPr="004F025C">
        <w:t xml:space="preserve">s share price could fall. </w:t>
      </w:r>
    </w:p>
    <w:p w14:paraId="51B36F42" w14:textId="5D72A530" w:rsidR="009A3B31" w:rsidRPr="00FF2ABB" w:rsidRDefault="009A3B31" w:rsidP="009A3B31">
      <w:pPr>
        <w:pStyle w:val="HeadingTablePFM"/>
        <w:rPr>
          <w:color w:val="005E7C"/>
        </w:rPr>
      </w:pPr>
      <w:r w:rsidRPr="00FF2ABB">
        <w:rPr>
          <w:color w:val="005E7C"/>
        </w:rPr>
        <w:t xml:space="preserve">Management </w:t>
      </w:r>
      <w:r w:rsidRPr="003B09CC">
        <w:rPr>
          <w:color w:val="005E7C"/>
          <w:lang w:val="en-US"/>
        </w:rPr>
        <w:t>and</w:t>
      </w:r>
      <w:r w:rsidRPr="00FF2ABB">
        <w:rPr>
          <w:color w:val="005E7C"/>
        </w:rPr>
        <w:t xml:space="preserve"> </w:t>
      </w:r>
      <w:r w:rsidRPr="00FF2ABB">
        <w:rPr>
          <w:color w:val="005E7C"/>
          <w:lang w:eastAsia="zh-CN"/>
        </w:rPr>
        <w:t>Administrative</w:t>
      </w:r>
      <w:r w:rsidRPr="00FF2ABB">
        <w:rPr>
          <w:color w:val="005E7C"/>
        </w:rPr>
        <w:t xml:space="preserve"> </w:t>
      </w:r>
      <w:proofErr w:type="spellStart"/>
      <w:r w:rsidRPr="00FF2ABB">
        <w:rPr>
          <w:color w:val="005E7C"/>
        </w:rPr>
        <w:t>Costs</w:t>
      </w:r>
      <w:proofErr w:type="spellEnd"/>
    </w:p>
    <w:p w14:paraId="443B20CB" w14:textId="54F2FA29" w:rsidR="009A3B31" w:rsidRDefault="009A3B31" w:rsidP="003B09CC">
      <w:pPr>
        <w:pStyle w:val="TextPFM"/>
      </w:pPr>
      <w:r w:rsidRPr="001C2243">
        <w:rPr>
          <w:rStyle w:val="TextPFMBoldRun-in"/>
        </w:rPr>
        <w:t>Investment Adviser</w:t>
      </w:r>
      <w:r w:rsidRPr="00E54981">
        <w:t xml:space="preserve"> The annual fee for PFM Asset Management’s services is calculated as a percentage of average daily net </w:t>
      </w:r>
      <w:r w:rsidRPr="009A3B31">
        <w:rPr>
          <w:rFonts w:cs="Arial"/>
          <w:szCs w:val="20"/>
          <w:lang w:eastAsia="ja-JP"/>
        </w:rPr>
        <w:t>assets</w:t>
      </w:r>
      <w:r w:rsidRPr="00E54981">
        <w:t>:</w:t>
      </w:r>
    </w:p>
    <w:p w14:paraId="1B5C2FAB" w14:textId="003F46B1" w:rsidR="00A8424F" w:rsidRDefault="009A3B31" w:rsidP="009A3B31">
      <w:pPr>
        <w:pStyle w:val="TextPFM"/>
        <w:spacing w:before="240"/>
        <w:rPr>
          <w:rStyle w:val="TextPFMBoldRun-in"/>
          <w:u w:val="single"/>
        </w:rPr>
      </w:pPr>
      <w:r w:rsidRPr="009A3B31">
        <w:rPr>
          <w:rStyle w:val="TextPFMBoldRun-in"/>
          <w:u w:val="single"/>
        </w:rPr>
        <w:t>TexasDAILY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60"/>
        <w:gridCol w:w="648"/>
      </w:tblGrid>
      <w:tr w:rsidR="009A3B31" w:rsidRPr="003572D4" w14:paraId="5F654E1D" w14:textId="77777777" w:rsidTr="00EA20E7">
        <w:trPr>
          <w:trHeight w:val="171"/>
        </w:trPr>
        <w:tc>
          <w:tcPr>
            <w:tcW w:w="3960" w:type="dxa"/>
            <w:tcBorders>
              <w:top w:val="nil"/>
              <w:bottom w:val="single" w:sz="4" w:space="0" w:color="auto"/>
            </w:tcBorders>
            <w:tcMar>
              <w:top w:w="58" w:type="dxa"/>
              <w:left w:w="0" w:type="dxa"/>
              <w:bottom w:w="60" w:type="dxa"/>
              <w:right w:w="0" w:type="dxa"/>
            </w:tcMar>
          </w:tcPr>
          <w:p w14:paraId="35B287D8" w14:textId="77777777" w:rsidR="009A3B31" w:rsidRPr="009A3B31" w:rsidRDefault="009A3B31" w:rsidP="00EA20E7">
            <w:pPr>
              <w:pStyle w:val="HeadingColumnTablePFM"/>
              <w:spacing w:before="40" w:after="120"/>
              <w:jc w:val="left"/>
              <w:rPr>
                <w:rFonts w:hint="eastAsia"/>
                <w:color w:val="auto"/>
                <w:lang w:val="en-US" w:eastAsia="en-US"/>
              </w:rPr>
            </w:pPr>
            <w:r w:rsidRPr="009A3B31">
              <w:rPr>
                <w:color w:val="auto"/>
                <w:lang w:val="en-US" w:eastAsia="en-US"/>
              </w:rPr>
              <w:t xml:space="preserve">Portfolio average daily net </w:t>
            </w:r>
            <w:r w:rsidRPr="009A3B31">
              <w:rPr>
                <w:color w:val="auto"/>
                <w:lang w:val="en-US"/>
              </w:rPr>
              <w:t>assets</w:t>
            </w:r>
          </w:p>
        </w:tc>
        <w:tc>
          <w:tcPr>
            <w:tcW w:w="648" w:type="dxa"/>
            <w:tcBorders>
              <w:top w:val="nil"/>
              <w:bottom w:val="single" w:sz="4" w:space="0" w:color="auto"/>
            </w:tcBorders>
            <w:tcMar>
              <w:top w:w="58" w:type="dxa"/>
              <w:left w:w="0" w:type="dxa"/>
              <w:bottom w:w="60" w:type="dxa"/>
              <w:right w:w="0" w:type="dxa"/>
            </w:tcMar>
          </w:tcPr>
          <w:p w14:paraId="1D123AC5" w14:textId="77777777" w:rsidR="009A3B31" w:rsidRPr="009A3B31" w:rsidRDefault="009A3B31" w:rsidP="00EA20E7">
            <w:pPr>
              <w:pStyle w:val="HeadingColumnTablePFM"/>
              <w:spacing w:before="40" w:after="120"/>
              <w:rPr>
                <w:rFonts w:hint="eastAsia"/>
                <w:color w:val="auto"/>
                <w:lang w:val="en-US" w:eastAsia="en-US"/>
              </w:rPr>
            </w:pPr>
            <w:r w:rsidRPr="009A3B31">
              <w:rPr>
                <w:color w:val="auto"/>
                <w:lang w:val="en-US" w:eastAsia="en-US"/>
              </w:rPr>
              <w:t>Fee</w:t>
            </w:r>
          </w:p>
        </w:tc>
      </w:tr>
      <w:tr w:rsidR="009A3B31" w:rsidRPr="003572D4" w14:paraId="3B122321" w14:textId="77777777" w:rsidTr="00EA20E7">
        <w:tc>
          <w:tcPr>
            <w:tcW w:w="3960" w:type="dxa"/>
            <w:tcBorders>
              <w:top w:val="single" w:sz="4" w:space="0" w:color="auto"/>
            </w:tcBorders>
            <w:tcMar>
              <w:top w:w="60" w:type="dxa"/>
              <w:left w:w="0" w:type="dxa"/>
              <w:bottom w:w="60" w:type="dxa"/>
              <w:right w:w="0" w:type="dxa"/>
            </w:tcMar>
            <w:vAlign w:val="center"/>
          </w:tcPr>
          <w:p w14:paraId="4C72915D" w14:textId="77777777" w:rsidR="009A3B31" w:rsidRPr="003572D4" w:rsidRDefault="009A3B31" w:rsidP="00EA20E7">
            <w:pPr>
              <w:pStyle w:val="TableTextPFM"/>
              <w:jc w:val="left"/>
              <w:rPr>
                <w:color w:val="auto"/>
                <w:lang w:eastAsia="en-US"/>
              </w:rPr>
            </w:pPr>
            <w:r>
              <w:rPr>
                <w:color w:val="auto"/>
                <w:lang w:eastAsia="en-US"/>
              </w:rPr>
              <w:t>First $250 million</w:t>
            </w:r>
          </w:p>
        </w:tc>
        <w:tc>
          <w:tcPr>
            <w:tcW w:w="648" w:type="dxa"/>
            <w:tcBorders>
              <w:top w:val="single" w:sz="4" w:space="0" w:color="auto"/>
            </w:tcBorders>
            <w:tcMar>
              <w:top w:w="60" w:type="dxa"/>
              <w:left w:w="0" w:type="dxa"/>
              <w:bottom w:w="60" w:type="dxa"/>
              <w:right w:w="0" w:type="dxa"/>
            </w:tcMar>
            <w:vAlign w:val="center"/>
          </w:tcPr>
          <w:p w14:paraId="623F8D07" w14:textId="77777777" w:rsidR="009A3B31" w:rsidRPr="003572D4" w:rsidRDefault="009A3B31" w:rsidP="00EA20E7">
            <w:pPr>
              <w:pStyle w:val="TableTextPFM"/>
              <w:jc w:val="right"/>
              <w:rPr>
                <w:color w:val="auto"/>
                <w:lang w:eastAsia="en-US"/>
              </w:rPr>
            </w:pPr>
            <w:r>
              <w:rPr>
                <w:color w:val="auto"/>
                <w:lang w:eastAsia="en-US"/>
              </w:rPr>
              <w:t>0.17%</w:t>
            </w:r>
          </w:p>
        </w:tc>
      </w:tr>
      <w:tr w:rsidR="009A3B31" w:rsidRPr="003572D4" w14:paraId="40BA12A7" w14:textId="77777777" w:rsidTr="00EA20E7">
        <w:tc>
          <w:tcPr>
            <w:tcW w:w="3960" w:type="dxa"/>
            <w:tcMar>
              <w:top w:w="60" w:type="dxa"/>
              <w:left w:w="0" w:type="dxa"/>
              <w:bottom w:w="60" w:type="dxa"/>
              <w:right w:w="0" w:type="dxa"/>
            </w:tcMar>
            <w:vAlign w:val="center"/>
          </w:tcPr>
          <w:p w14:paraId="41DA7DCF" w14:textId="77777777" w:rsidR="009A3B31" w:rsidRPr="003572D4" w:rsidRDefault="009A3B31" w:rsidP="00EA20E7">
            <w:pPr>
              <w:pStyle w:val="TableTextPFM"/>
              <w:jc w:val="left"/>
              <w:rPr>
                <w:color w:val="auto"/>
                <w:lang w:eastAsia="en-US"/>
              </w:rPr>
            </w:pPr>
            <w:r>
              <w:rPr>
                <w:color w:val="auto"/>
                <w:lang w:eastAsia="en-US"/>
              </w:rPr>
              <w:t>Second $250 million</w:t>
            </w:r>
          </w:p>
        </w:tc>
        <w:tc>
          <w:tcPr>
            <w:tcW w:w="648" w:type="dxa"/>
            <w:tcMar>
              <w:top w:w="60" w:type="dxa"/>
              <w:left w:w="0" w:type="dxa"/>
              <w:bottom w:w="60" w:type="dxa"/>
              <w:right w:w="0" w:type="dxa"/>
            </w:tcMar>
            <w:vAlign w:val="center"/>
          </w:tcPr>
          <w:p w14:paraId="76193959" w14:textId="77777777" w:rsidR="009A3B31" w:rsidRPr="003572D4" w:rsidRDefault="009A3B31" w:rsidP="00EA20E7">
            <w:pPr>
              <w:pStyle w:val="TableTextPFM"/>
              <w:jc w:val="right"/>
              <w:rPr>
                <w:color w:val="auto"/>
                <w:lang w:eastAsia="en-US"/>
              </w:rPr>
            </w:pPr>
            <w:r>
              <w:rPr>
                <w:color w:val="auto"/>
                <w:lang w:eastAsia="en-US"/>
              </w:rPr>
              <w:t>0.13%</w:t>
            </w:r>
          </w:p>
        </w:tc>
      </w:tr>
      <w:tr w:rsidR="009A3B31" w:rsidRPr="003572D4" w14:paraId="769C1451" w14:textId="77777777" w:rsidTr="00EA20E7">
        <w:tc>
          <w:tcPr>
            <w:tcW w:w="3960" w:type="dxa"/>
            <w:tcMar>
              <w:top w:w="60" w:type="dxa"/>
              <w:left w:w="0" w:type="dxa"/>
              <w:bottom w:w="60" w:type="dxa"/>
              <w:right w:w="0" w:type="dxa"/>
            </w:tcMar>
            <w:vAlign w:val="center"/>
          </w:tcPr>
          <w:p w14:paraId="3D6A6C4E" w14:textId="77777777" w:rsidR="009A3B31" w:rsidRPr="004F025C" w:rsidDel="00F37D3B" w:rsidRDefault="009A3B31" w:rsidP="00EA20E7">
            <w:pPr>
              <w:pStyle w:val="TableTextPFM"/>
              <w:jc w:val="left"/>
              <w:rPr>
                <w:color w:val="auto"/>
                <w:lang w:eastAsia="en-US"/>
              </w:rPr>
            </w:pPr>
            <w:r>
              <w:rPr>
                <w:color w:val="auto"/>
                <w:lang w:eastAsia="en-US"/>
              </w:rPr>
              <w:t>Next $500 million</w:t>
            </w:r>
          </w:p>
        </w:tc>
        <w:tc>
          <w:tcPr>
            <w:tcW w:w="648" w:type="dxa"/>
            <w:tcMar>
              <w:top w:w="60" w:type="dxa"/>
              <w:left w:w="0" w:type="dxa"/>
              <w:bottom w:w="60" w:type="dxa"/>
              <w:right w:w="0" w:type="dxa"/>
            </w:tcMar>
            <w:vAlign w:val="center"/>
          </w:tcPr>
          <w:p w14:paraId="36C9CBCC" w14:textId="77777777" w:rsidR="009A3B31" w:rsidRPr="004F025C" w:rsidRDefault="009A3B31" w:rsidP="00EA20E7">
            <w:pPr>
              <w:pStyle w:val="TableTextPFM"/>
              <w:jc w:val="right"/>
              <w:rPr>
                <w:color w:val="auto"/>
                <w:lang w:eastAsia="en-US"/>
              </w:rPr>
            </w:pPr>
            <w:r>
              <w:rPr>
                <w:color w:val="auto"/>
                <w:lang w:eastAsia="en-US"/>
              </w:rPr>
              <w:t>0.12%</w:t>
            </w:r>
          </w:p>
        </w:tc>
      </w:tr>
      <w:tr w:rsidR="009A3B31" w:rsidRPr="003572D4" w14:paraId="0F0A4D1D" w14:textId="77777777" w:rsidTr="00EA20E7">
        <w:tc>
          <w:tcPr>
            <w:tcW w:w="3960" w:type="dxa"/>
            <w:tcMar>
              <w:top w:w="60" w:type="dxa"/>
              <w:left w:w="0" w:type="dxa"/>
              <w:bottom w:w="60" w:type="dxa"/>
              <w:right w:w="0" w:type="dxa"/>
            </w:tcMar>
            <w:vAlign w:val="center"/>
          </w:tcPr>
          <w:p w14:paraId="5CC46501" w14:textId="77777777" w:rsidR="009A3B31" w:rsidRPr="003572D4" w:rsidRDefault="009A3B31" w:rsidP="00EA20E7">
            <w:pPr>
              <w:pStyle w:val="TableTextPFM"/>
              <w:jc w:val="left"/>
              <w:rPr>
                <w:color w:val="auto"/>
                <w:lang w:eastAsia="en-US"/>
              </w:rPr>
            </w:pPr>
            <w:r>
              <w:rPr>
                <w:color w:val="auto"/>
                <w:lang w:eastAsia="en-US"/>
              </w:rPr>
              <w:t>Over $1 billion</w:t>
            </w:r>
          </w:p>
        </w:tc>
        <w:tc>
          <w:tcPr>
            <w:tcW w:w="648" w:type="dxa"/>
            <w:tcMar>
              <w:top w:w="60" w:type="dxa"/>
              <w:left w:w="0" w:type="dxa"/>
              <w:bottom w:w="60" w:type="dxa"/>
              <w:right w:w="0" w:type="dxa"/>
            </w:tcMar>
            <w:vAlign w:val="center"/>
          </w:tcPr>
          <w:p w14:paraId="7563C1AF" w14:textId="77777777" w:rsidR="009A3B31" w:rsidRPr="003572D4" w:rsidRDefault="009A3B31" w:rsidP="00EA20E7">
            <w:pPr>
              <w:pStyle w:val="TableTextPFM"/>
              <w:jc w:val="right"/>
              <w:rPr>
                <w:color w:val="auto"/>
                <w:lang w:eastAsia="en-US"/>
              </w:rPr>
            </w:pPr>
            <w:r>
              <w:rPr>
                <w:color w:val="auto"/>
                <w:lang w:eastAsia="en-US"/>
              </w:rPr>
              <w:t>0.10%</w:t>
            </w:r>
          </w:p>
        </w:tc>
      </w:tr>
    </w:tbl>
    <w:p w14:paraId="736DBAD9" w14:textId="7696F21D" w:rsidR="009A3B31" w:rsidRDefault="009A3B31" w:rsidP="009A3B31">
      <w:pPr>
        <w:pStyle w:val="TextPFM"/>
        <w:spacing w:before="240"/>
        <w:rPr>
          <w:rStyle w:val="TextPFMBoldRun-in"/>
          <w:u w:val="single"/>
        </w:rPr>
      </w:pPr>
      <w:r w:rsidRPr="009A3B31">
        <w:rPr>
          <w:rStyle w:val="TextPFMBoldRun-in"/>
          <w:u w:val="single"/>
        </w:rPr>
        <w:t>TexasDAILY</w:t>
      </w:r>
      <w:r>
        <w:rPr>
          <w:rStyle w:val="TextPFMBoldRun-in"/>
          <w:u w:val="single"/>
        </w:rPr>
        <w:t xml:space="preserve"> Select</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43"/>
        <w:gridCol w:w="647"/>
      </w:tblGrid>
      <w:tr w:rsidR="009A3B31" w:rsidRPr="003572D4" w14:paraId="638CC1D8" w14:textId="77777777" w:rsidTr="00EA20E7">
        <w:trPr>
          <w:trHeight w:val="177"/>
        </w:trPr>
        <w:tc>
          <w:tcPr>
            <w:tcW w:w="3943" w:type="dxa"/>
            <w:tcBorders>
              <w:top w:val="nil"/>
              <w:bottom w:val="single" w:sz="4" w:space="0" w:color="auto"/>
            </w:tcBorders>
            <w:tcMar>
              <w:top w:w="58" w:type="dxa"/>
              <w:left w:w="0" w:type="dxa"/>
              <w:bottom w:w="60" w:type="dxa"/>
              <w:right w:w="0" w:type="dxa"/>
            </w:tcMar>
          </w:tcPr>
          <w:p w14:paraId="1F693656" w14:textId="77777777" w:rsidR="009A3B31" w:rsidRPr="009A3B31" w:rsidRDefault="009A3B31" w:rsidP="00EA20E7">
            <w:pPr>
              <w:pStyle w:val="HeadingColumnTablePFM"/>
              <w:spacing w:before="40" w:after="120"/>
              <w:jc w:val="left"/>
              <w:rPr>
                <w:rFonts w:hint="eastAsia"/>
                <w:color w:val="auto"/>
                <w:lang w:val="en-US" w:eastAsia="en-US"/>
              </w:rPr>
            </w:pPr>
            <w:r w:rsidRPr="009A3B31">
              <w:rPr>
                <w:color w:val="auto"/>
                <w:lang w:val="en-US" w:eastAsia="en-US"/>
              </w:rPr>
              <w:t xml:space="preserve">Portfolio average daily net </w:t>
            </w:r>
            <w:r w:rsidRPr="009A3B31">
              <w:rPr>
                <w:color w:val="auto"/>
                <w:lang w:val="en-US"/>
              </w:rPr>
              <w:t>assets</w:t>
            </w:r>
          </w:p>
        </w:tc>
        <w:tc>
          <w:tcPr>
            <w:tcW w:w="647" w:type="dxa"/>
            <w:tcBorders>
              <w:top w:val="nil"/>
              <w:bottom w:val="single" w:sz="4" w:space="0" w:color="auto"/>
            </w:tcBorders>
            <w:tcMar>
              <w:top w:w="58" w:type="dxa"/>
              <w:left w:w="0" w:type="dxa"/>
              <w:bottom w:w="60" w:type="dxa"/>
              <w:right w:w="0" w:type="dxa"/>
            </w:tcMar>
          </w:tcPr>
          <w:p w14:paraId="22564B20" w14:textId="77777777" w:rsidR="009A3B31" w:rsidRPr="009A3B31" w:rsidRDefault="009A3B31" w:rsidP="00EA20E7">
            <w:pPr>
              <w:pStyle w:val="HeadingColumnTablePFM"/>
              <w:spacing w:before="40" w:after="120"/>
              <w:rPr>
                <w:rFonts w:hint="eastAsia"/>
                <w:snapToGrid/>
                <w:color w:val="auto"/>
                <w:lang w:val="en-US" w:eastAsia="en-US"/>
              </w:rPr>
            </w:pPr>
            <w:r w:rsidRPr="009A3B31">
              <w:rPr>
                <w:color w:val="auto"/>
                <w:lang w:val="en-US" w:eastAsia="en-US"/>
              </w:rPr>
              <w:t>Fee</w:t>
            </w:r>
          </w:p>
        </w:tc>
      </w:tr>
      <w:tr w:rsidR="009A3B31" w:rsidRPr="003572D4" w14:paraId="48C6EC3F" w14:textId="77777777" w:rsidTr="00EA20E7">
        <w:trPr>
          <w:trHeight w:val="276"/>
        </w:trPr>
        <w:tc>
          <w:tcPr>
            <w:tcW w:w="3943" w:type="dxa"/>
            <w:tcBorders>
              <w:top w:val="single" w:sz="4" w:space="0" w:color="auto"/>
            </w:tcBorders>
            <w:tcMar>
              <w:top w:w="60" w:type="dxa"/>
              <w:left w:w="0" w:type="dxa"/>
              <w:bottom w:w="60" w:type="dxa"/>
              <w:right w:w="0" w:type="dxa"/>
            </w:tcMar>
            <w:vAlign w:val="center"/>
          </w:tcPr>
          <w:p w14:paraId="29F576A7" w14:textId="77777777" w:rsidR="009A3B31" w:rsidRPr="003572D4" w:rsidRDefault="009A3B31" w:rsidP="00EA20E7">
            <w:pPr>
              <w:pStyle w:val="TableTextPFM"/>
              <w:jc w:val="left"/>
              <w:rPr>
                <w:color w:val="auto"/>
                <w:lang w:eastAsia="en-US"/>
              </w:rPr>
            </w:pPr>
            <w:r w:rsidRPr="004F025C">
              <w:rPr>
                <w:color w:val="auto"/>
                <w:lang w:eastAsia="en-US"/>
              </w:rPr>
              <w:t>First $</w:t>
            </w:r>
            <w:r>
              <w:rPr>
                <w:color w:val="auto"/>
                <w:lang w:eastAsia="en-US"/>
              </w:rPr>
              <w:t>250</w:t>
            </w:r>
            <w:r w:rsidRPr="004F025C">
              <w:rPr>
                <w:color w:val="auto"/>
                <w:lang w:eastAsia="en-US"/>
              </w:rPr>
              <w:t xml:space="preserve"> million</w:t>
            </w:r>
          </w:p>
        </w:tc>
        <w:tc>
          <w:tcPr>
            <w:tcW w:w="647" w:type="dxa"/>
            <w:tcBorders>
              <w:top w:val="single" w:sz="4" w:space="0" w:color="auto"/>
            </w:tcBorders>
            <w:tcMar>
              <w:top w:w="60" w:type="dxa"/>
              <w:left w:w="0" w:type="dxa"/>
              <w:bottom w:w="60" w:type="dxa"/>
              <w:right w:w="0" w:type="dxa"/>
            </w:tcMar>
            <w:vAlign w:val="center"/>
          </w:tcPr>
          <w:p w14:paraId="48D5AFD2" w14:textId="77777777" w:rsidR="009A3B31" w:rsidRPr="003572D4" w:rsidRDefault="009A3B31" w:rsidP="00EA20E7">
            <w:pPr>
              <w:pStyle w:val="TableTextPFM"/>
              <w:jc w:val="right"/>
              <w:rPr>
                <w:color w:val="auto"/>
                <w:lang w:eastAsia="en-US"/>
              </w:rPr>
            </w:pPr>
            <w:r>
              <w:rPr>
                <w:color w:val="auto"/>
                <w:lang w:eastAsia="en-US"/>
              </w:rPr>
              <w:t>0.17%</w:t>
            </w:r>
          </w:p>
        </w:tc>
      </w:tr>
      <w:tr w:rsidR="009A3B31" w:rsidRPr="003572D4" w14:paraId="44964082" w14:textId="77777777" w:rsidTr="00EA20E7">
        <w:trPr>
          <w:trHeight w:val="276"/>
        </w:trPr>
        <w:tc>
          <w:tcPr>
            <w:tcW w:w="3943" w:type="dxa"/>
            <w:tcMar>
              <w:top w:w="60" w:type="dxa"/>
              <w:left w:w="0" w:type="dxa"/>
              <w:bottom w:w="60" w:type="dxa"/>
              <w:right w:w="0" w:type="dxa"/>
            </w:tcMar>
            <w:vAlign w:val="center"/>
          </w:tcPr>
          <w:p w14:paraId="12620861" w14:textId="77777777" w:rsidR="009A3B31" w:rsidRPr="003572D4" w:rsidRDefault="009A3B31" w:rsidP="00EA20E7">
            <w:pPr>
              <w:pStyle w:val="TableTextPFM"/>
              <w:jc w:val="left"/>
              <w:rPr>
                <w:color w:val="auto"/>
                <w:lang w:eastAsia="en-US"/>
              </w:rPr>
            </w:pPr>
            <w:r>
              <w:rPr>
                <w:color w:val="auto"/>
                <w:lang w:eastAsia="en-US"/>
              </w:rPr>
              <w:t>Second $250 million</w:t>
            </w:r>
          </w:p>
        </w:tc>
        <w:tc>
          <w:tcPr>
            <w:tcW w:w="647" w:type="dxa"/>
            <w:tcMar>
              <w:top w:w="60" w:type="dxa"/>
              <w:left w:w="0" w:type="dxa"/>
              <w:bottom w:w="60" w:type="dxa"/>
              <w:right w:w="0" w:type="dxa"/>
            </w:tcMar>
            <w:vAlign w:val="center"/>
          </w:tcPr>
          <w:p w14:paraId="55E81C65" w14:textId="77777777" w:rsidR="009A3B31" w:rsidRPr="003572D4" w:rsidRDefault="009A3B31" w:rsidP="00EA20E7">
            <w:pPr>
              <w:pStyle w:val="TableTextPFM"/>
              <w:jc w:val="right"/>
              <w:rPr>
                <w:color w:val="auto"/>
                <w:lang w:eastAsia="en-US"/>
              </w:rPr>
            </w:pPr>
            <w:r>
              <w:rPr>
                <w:color w:val="auto"/>
                <w:lang w:eastAsia="en-US"/>
              </w:rPr>
              <w:t>0.13%</w:t>
            </w:r>
          </w:p>
        </w:tc>
      </w:tr>
      <w:tr w:rsidR="009A3B31" w:rsidRPr="003572D4" w14:paraId="64428724" w14:textId="77777777" w:rsidTr="00EA20E7">
        <w:trPr>
          <w:trHeight w:val="276"/>
        </w:trPr>
        <w:tc>
          <w:tcPr>
            <w:tcW w:w="3943" w:type="dxa"/>
            <w:tcMar>
              <w:top w:w="60" w:type="dxa"/>
              <w:left w:w="0" w:type="dxa"/>
              <w:bottom w:w="60" w:type="dxa"/>
              <w:right w:w="0" w:type="dxa"/>
            </w:tcMar>
            <w:vAlign w:val="center"/>
          </w:tcPr>
          <w:p w14:paraId="533591B1" w14:textId="77777777" w:rsidR="009A3B31" w:rsidRPr="004F025C" w:rsidRDefault="009A3B31" w:rsidP="00EA20E7">
            <w:pPr>
              <w:pStyle w:val="TableTextPFM"/>
              <w:jc w:val="left"/>
              <w:rPr>
                <w:color w:val="auto"/>
                <w:lang w:eastAsia="en-US"/>
              </w:rPr>
            </w:pPr>
            <w:r>
              <w:rPr>
                <w:color w:val="auto"/>
                <w:lang w:eastAsia="en-US"/>
              </w:rPr>
              <w:lastRenderedPageBreak/>
              <w:t>Next $500 million</w:t>
            </w:r>
          </w:p>
        </w:tc>
        <w:tc>
          <w:tcPr>
            <w:tcW w:w="647" w:type="dxa"/>
            <w:tcMar>
              <w:top w:w="60" w:type="dxa"/>
              <w:left w:w="0" w:type="dxa"/>
              <w:bottom w:w="60" w:type="dxa"/>
              <w:right w:w="0" w:type="dxa"/>
            </w:tcMar>
            <w:vAlign w:val="center"/>
          </w:tcPr>
          <w:p w14:paraId="492324AB" w14:textId="77777777" w:rsidR="009A3B31" w:rsidRPr="004F025C" w:rsidRDefault="009A3B31" w:rsidP="00EA20E7">
            <w:pPr>
              <w:pStyle w:val="TableTextPFM"/>
              <w:jc w:val="right"/>
              <w:rPr>
                <w:color w:val="auto"/>
                <w:lang w:eastAsia="en-US"/>
              </w:rPr>
            </w:pPr>
            <w:r>
              <w:rPr>
                <w:color w:val="auto"/>
                <w:lang w:eastAsia="en-US"/>
              </w:rPr>
              <w:t>0.12%</w:t>
            </w:r>
          </w:p>
        </w:tc>
      </w:tr>
      <w:tr w:rsidR="009A3B31" w:rsidRPr="003572D4" w14:paraId="2803AEF4" w14:textId="77777777" w:rsidTr="00EA20E7">
        <w:trPr>
          <w:trHeight w:val="276"/>
        </w:trPr>
        <w:tc>
          <w:tcPr>
            <w:tcW w:w="3943" w:type="dxa"/>
            <w:tcBorders>
              <w:top w:val="single" w:sz="4" w:space="0" w:color="auto"/>
            </w:tcBorders>
            <w:tcMar>
              <w:top w:w="60" w:type="dxa"/>
              <w:left w:w="0" w:type="dxa"/>
              <w:bottom w:w="60" w:type="dxa"/>
              <w:right w:w="0" w:type="dxa"/>
            </w:tcMar>
            <w:vAlign w:val="center"/>
          </w:tcPr>
          <w:p w14:paraId="674753CE" w14:textId="77777777" w:rsidR="009A3B31" w:rsidRPr="003572D4" w:rsidRDefault="009A3B31" w:rsidP="00EA20E7">
            <w:pPr>
              <w:pStyle w:val="TableTextPFM"/>
              <w:jc w:val="left"/>
              <w:rPr>
                <w:color w:val="auto"/>
                <w:lang w:eastAsia="en-US"/>
              </w:rPr>
            </w:pPr>
            <w:r>
              <w:rPr>
                <w:color w:val="auto"/>
                <w:lang w:eastAsia="en-US"/>
              </w:rPr>
              <w:t>Over $1 billion</w:t>
            </w:r>
          </w:p>
        </w:tc>
        <w:tc>
          <w:tcPr>
            <w:tcW w:w="647" w:type="dxa"/>
            <w:tcBorders>
              <w:top w:val="single" w:sz="4" w:space="0" w:color="auto"/>
            </w:tcBorders>
            <w:tcMar>
              <w:top w:w="60" w:type="dxa"/>
              <w:left w:w="0" w:type="dxa"/>
              <w:bottom w:w="60" w:type="dxa"/>
              <w:right w:w="0" w:type="dxa"/>
            </w:tcMar>
            <w:vAlign w:val="center"/>
          </w:tcPr>
          <w:p w14:paraId="3666FCF9" w14:textId="77777777" w:rsidR="009A3B31" w:rsidRPr="003572D4" w:rsidRDefault="009A3B31" w:rsidP="00EA20E7">
            <w:pPr>
              <w:pStyle w:val="TableTextPFM"/>
              <w:jc w:val="right"/>
              <w:rPr>
                <w:color w:val="auto"/>
                <w:lang w:eastAsia="en-US"/>
              </w:rPr>
            </w:pPr>
            <w:r>
              <w:rPr>
                <w:color w:val="auto"/>
                <w:lang w:eastAsia="en-US"/>
              </w:rPr>
              <w:t>0.10%</w:t>
            </w:r>
          </w:p>
        </w:tc>
      </w:tr>
    </w:tbl>
    <w:p w14:paraId="10310DA3" w14:textId="77777777" w:rsidR="007E73F3" w:rsidRDefault="007E73F3" w:rsidP="009A3B31">
      <w:pPr>
        <w:pStyle w:val="TextPFM"/>
        <w:spacing w:before="240"/>
        <w:rPr>
          <w:rStyle w:val="TextPFMBoldRun-in"/>
          <w:u w:val="single"/>
        </w:rPr>
      </w:pPr>
    </w:p>
    <w:p w14:paraId="3FD80688" w14:textId="1AD2486C" w:rsidR="009A3B31" w:rsidRDefault="009A3B31" w:rsidP="009A3B31">
      <w:pPr>
        <w:pStyle w:val="TextPFM"/>
        <w:spacing w:before="240"/>
        <w:rPr>
          <w:rStyle w:val="TextPFMBoldRun-in"/>
          <w:u w:val="single"/>
        </w:rPr>
      </w:pPr>
      <w:r w:rsidRPr="009A3B31">
        <w:rPr>
          <w:rStyle w:val="TextPFMBoldRun-in"/>
          <w:u w:val="single"/>
        </w:rPr>
        <w:t>Texas</w:t>
      </w:r>
      <w:r>
        <w:rPr>
          <w:rStyle w:val="TextPFMBoldRun-in"/>
          <w:u w:val="single"/>
        </w:rPr>
        <w:t>TERM Portfolio</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60"/>
        <w:gridCol w:w="648"/>
      </w:tblGrid>
      <w:tr w:rsidR="009A3B31" w:rsidRPr="003572D4" w14:paraId="71C4202A" w14:textId="77777777" w:rsidTr="00EA20E7">
        <w:trPr>
          <w:trHeight w:val="171"/>
        </w:trPr>
        <w:tc>
          <w:tcPr>
            <w:tcW w:w="3960" w:type="dxa"/>
            <w:tcBorders>
              <w:top w:val="nil"/>
              <w:bottom w:val="single" w:sz="4" w:space="0" w:color="auto"/>
            </w:tcBorders>
            <w:tcMar>
              <w:top w:w="58" w:type="dxa"/>
              <w:left w:w="0" w:type="dxa"/>
              <w:bottom w:w="60" w:type="dxa"/>
              <w:right w:w="0" w:type="dxa"/>
            </w:tcMar>
          </w:tcPr>
          <w:p w14:paraId="5D9600EF" w14:textId="77777777" w:rsidR="009A3B31" w:rsidRPr="009A3B31" w:rsidRDefault="009A3B31" w:rsidP="00EA20E7">
            <w:pPr>
              <w:pStyle w:val="HeadingColumnTablePFM"/>
              <w:spacing w:before="40" w:after="120"/>
              <w:jc w:val="left"/>
              <w:rPr>
                <w:rFonts w:hint="eastAsia"/>
                <w:color w:val="auto"/>
                <w:lang w:val="en-US" w:eastAsia="en-US"/>
              </w:rPr>
            </w:pPr>
            <w:r w:rsidRPr="009A3B31">
              <w:rPr>
                <w:color w:val="auto"/>
                <w:lang w:val="en-US" w:eastAsia="en-US"/>
              </w:rPr>
              <w:t>Average daily net assets of each series</w:t>
            </w:r>
          </w:p>
        </w:tc>
        <w:tc>
          <w:tcPr>
            <w:tcW w:w="648" w:type="dxa"/>
            <w:tcBorders>
              <w:top w:val="nil"/>
              <w:bottom w:val="single" w:sz="4" w:space="0" w:color="auto"/>
            </w:tcBorders>
            <w:tcMar>
              <w:top w:w="58" w:type="dxa"/>
              <w:left w:w="0" w:type="dxa"/>
              <w:bottom w:w="60" w:type="dxa"/>
              <w:right w:w="0" w:type="dxa"/>
            </w:tcMar>
          </w:tcPr>
          <w:p w14:paraId="5EAEC4E3" w14:textId="77777777" w:rsidR="009A3B31" w:rsidRPr="009A3B31" w:rsidRDefault="009A3B31" w:rsidP="00EA20E7">
            <w:pPr>
              <w:pStyle w:val="HeadingColumnTablePFM"/>
              <w:spacing w:before="40" w:after="120"/>
              <w:rPr>
                <w:rFonts w:hint="eastAsia"/>
                <w:color w:val="auto"/>
                <w:lang w:val="en-US" w:eastAsia="en-US"/>
              </w:rPr>
            </w:pPr>
            <w:r w:rsidRPr="009A3B31">
              <w:rPr>
                <w:color w:val="auto"/>
                <w:lang w:val="en-US" w:eastAsia="en-US"/>
              </w:rPr>
              <w:t>Fee</w:t>
            </w:r>
          </w:p>
        </w:tc>
      </w:tr>
      <w:tr w:rsidR="009A3B31" w:rsidRPr="003572D4" w14:paraId="5DC15C81" w14:textId="77777777" w:rsidTr="00EA20E7">
        <w:tc>
          <w:tcPr>
            <w:tcW w:w="3960" w:type="dxa"/>
            <w:tcBorders>
              <w:top w:val="single" w:sz="4" w:space="0" w:color="auto"/>
            </w:tcBorders>
            <w:tcMar>
              <w:top w:w="60" w:type="dxa"/>
              <w:left w:w="0" w:type="dxa"/>
              <w:bottom w:w="60" w:type="dxa"/>
              <w:right w:w="0" w:type="dxa"/>
            </w:tcMar>
            <w:vAlign w:val="center"/>
          </w:tcPr>
          <w:p w14:paraId="0C12D416" w14:textId="77777777" w:rsidR="009A3B31" w:rsidRPr="003572D4" w:rsidRDefault="009A3B31" w:rsidP="00EA20E7">
            <w:pPr>
              <w:pStyle w:val="TableTextPFM"/>
              <w:jc w:val="left"/>
              <w:rPr>
                <w:color w:val="auto"/>
                <w:lang w:eastAsia="en-US"/>
              </w:rPr>
            </w:pPr>
            <w:r w:rsidRPr="004F025C">
              <w:rPr>
                <w:color w:val="auto"/>
                <w:lang w:eastAsia="en-US"/>
              </w:rPr>
              <w:t>All assets</w:t>
            </w:r>
          </w:p>
        </w:tc>
        <w:tc>
          <w:tcPr>
            <w:tcW w:w="648" w:type="dxa"/>
            <w:tcBorders>
              <w:top w:val="single" w:sz="4" w:space="0" w:color="auto"/>
            </w:tcBorders>
            <w:tcMar>
              <w:top w:w="60" w:type="dxa"/>
              <w:left w:w="0" w:type="dxa"/>
              <w:bottom w:w="60" w:type="dxa"/>
              <w:right w:w="0" w:type="dxa"/>
            </w:tcMar>
            <w:vAlign w:val="center"/>
          </w:tcPr>
          <w:p w14:paraId="495F07F7" w14:textId="77777777" w:rsidR="009A3B31" w:rsidRPr="003572D4" w:rsidRDefault="009A3B31" w:rsidP="00EA20E7">
            <w:pPr>
              <w:pStyle w:val="TableTextPFM"/>
              <w:jc w:val="right"/>
              <w:rPr>
                <w:color w:val="auto"/>
                <w:lang w:eastAsia="en-US"/>
              </w:rPr>
            </w:pPr>
            <w:r>
              <w:rPr>
                <w:color w:val="auto"/>
                <w:lang w:eastAsia="en-US"/>
              </w:rPr>
              <w:t>0.15%</w:t>
            </w:r>
          </w:p>
        </w:tc>
      </w:tr>
    </w:tbl>
    <w:p w14:paraId="5C65F97C" w14:textId="3594E1D8" w:rsidR="009A3B31" w:rsidRDefault="009A3B31" w:rsidP="009A3B31">
      <w:pPr>
        <w:pStyle w:val="TextPFM"/>
        <w:spacing w:before="240"/>
      </w:pPr>
      <w:r>
        <w:rPr>
          <w:rStyle w:val="TextPFMBoldRun-in"/>
        </w:rPr>
        <w:t>Transfer agent</w:t>
      </w:r>
      <w:r w:rsidRPr="00E54981">
        <w:t xml:space="preserve"> </w:t>
      </w:r>
      <w:r w:rsidRPr="009A3B31">
        <w:t>Costs of transfer agent services are included in the management and administrative costs shown above</w:t>
      </w:r>
      <w:r>
        <w:t>.</w:t>
      </w:r>
    </w:p>
    <w:p w14:paraId="0DBC1792" w14:textId="5D70662E" w:rsidR="009A3B31" w:rsidRDefault="009A3B31" w:rsidP="009A3B31">
      <w:pPr>
        <w:pStyle w:val="TextPFM"/>
        <w:spacing w:before="240"/>
      </w:pPr>
      <w:r>
        <w:rPr>
          <w:rStyle w:val="TextPFMBoldRun-in"/>
        </w:rPr>
        <w:t>Other expenses</w:t>
      </w:r>
      <w:r w:rsidRPr="00E54981">
        <w:t xml:space="preserve"> </w:t>
      </w:r>
      <w:r w:rsidRPr="009A3B31">
        <w:t>Each Portfolio is responsible for paying directly all costs that are not the responsibility of the service providers</w:t>
      </w:r>
      <w:r w:rsidR="00920053">
        <w:t xml:space="preserve">. </w:t>
      </w:r>
      <w:r w:rsidRPr="009A3B31">
        <w:t>Examples of direct Portfolio costs are those associated with</w:t>
      </w:r>
      <w:r>
        <w:t>:</w:t>
      </w:r>
    </w:p>
    <w:p w14:paraId="12DEBA21" w14:textId="77777777" w:rsidR="009A3B31" w:rsidRDefault="009A3B31" w:rsidP="009A3B31">
      <w:pPr>
        <w:pStyle w:val="TextShortBulletsPFM"/>
      </w:pPr>
      <w:r>
        <w:t xml:space="preserve">Legal and audit services. </w:t>
      </w:r>
    </w:p>
    <w:p w14:paraId="059738F7" w14:textId="77777777" w:rsidR="009A3B31" w:rsidRDefault="009A3B31" w:rsidP="009A3B31">
      <w:pPr>
        <w:pStyle w:val="TextShortBulletsPFM"/>
      </w:pPr>
      <w:r>
        <w:t>Brokerage commissions.</w:t>
      </w:r>
    </w:p>
    <w:p w14:paraId="15711F52" w14:textId="77777777" w:rsidR="009A3B31" w:rsidRDefault="009A3B31" w:rsidP="009A3B31">
      <w:pPr>
        <w:pStyle w:val="TextShortBulletsPFM"/>
      </w:pPr>
      <w:r>
        <w:t>The depository and custodian banks.</w:t>
      </w:r>
    </w:p>
    <w:p w14:paraId="2BA8F9A8" w14:textId="50AE31DC" w:rsidR="009A3B31" w:rsidRDefault="009A3B31" w:rsidP="009A3B31">
      <w:pPr>
        <w:pStyle w:val="TextShortBulletsPFM"/>
      </w:pPr>
      <w:r>
        <w:t>Interest, taxes, and other non-recurring or extraordinary expenses, including litigation.</w:t>
      </w:r>
    </w:p>
    <w:p w14:paraId="155BD3B5" w14:textId="77777777" w:rsidR="009A3B31" w:rsidRDefault="009A3B31" w:rsidP="009A3B31">
      <w:pPr>
        <w:pStyle w:val="TextPFM"/>
      </w:pPr>
      <w:r>
        <w:t>The Portfolios pay out-of-pocket expenses incurred by the Advisory Board members in connection with their duties.</w:t>
      </w:r>
    </w:p>
    <w:p w14:paraId="7ED579DA" w14:textId="77777777" w:rsidR="009A3B31" w:rsidRDefault="009A3B31" w:rsidP="009A3B31">
      <w:pPr>
        <w:pStyle w:val="TextPFM"/>
      </w:pPr>
      <w:r w:rsidRPr="009A3B31">
        <w:rPr>
          <w:b/>
          <w:bCs/>
        </w:rPr>
        <w:t xml:space="preserve">Expense Reductions </w:t>
      </w:r>
      <w:r>
        <w:t>PFM Asset Management may voluntarily reduce or limit the expenses it charges to any Portfolio or share class.</w:t>
      </w:r>
    </w:p>
    <w:p w14:paraId="5EB09BC0" w14:textId="03DA6E03" w:rsidR="009A3B31" w:rsidRPr="009A3B31" w:rsidRDefault="009A3B31" w:rsidP="009A3B31">
      <w:pPr>
        <w:pStyle w:val="TextPFM"/>
        <w:rPr>
          <w:b/>
          <w:bCs/>
        </w:rPr>
      </w:pPr>
      <w:r w:rsidRPr="009A3B31">
        <w:rPr>
          <w:b/>
          <w:bCs/>
        </w:rPr>
        <w:t xml:space="preserve">The Investment Adviser has agreed to reimburse the </w:t>
      </w:r>
      <w:r w:rsidR="002E0384">
        <w:rPr>
          <w:b/>
          <w:bCs/>
        </w:rPr>
        <w:t xml:space="preserve">TexasDAILY, TexasDAILY Select, and </w:t>
      </w:r>
      <w:r w:rsidRPr="009A3B31">
        <w:rPr>
          <w:b/>
          <w:bCs/>
        </w:rPr>
        <w:t xml:space="preserve">TexasTERM Portfolios for the amount by which their total expenses (excluding any legal and litigation-related fees) exceed 0.20% of its annualized average daily net assets </w:t>
      </w:r>
    </w:p>
    <w:p w14:paraId="7635AEB1" w14:textId="77777777" w:rsidR="009A3B31" w:rsidRDefault="009A3B31" w:rsidP="009A3B31">
      <w:pPr>
        <w:pStyle w:val="TextPFM"/>
        <w:rPr>
          <w:lang w:eastAsia="zh-CN"/>
        </w:rPr>
      </w:pPr>
      <w:r w:rsidRPr="009A3B31">
        <w:rPr>
          <w:b/>
          <w:bCs/>
        </w:rPr>
        <w:t>Other than the above agreements concerning Texas Range and/or the Portfolios, PFM Asset Management has the contractual right, subject to certain notification requirements, to discontinue any fee waivers</w:t>
      </w:r>
      <w:r>
        <w:rPr>
          <w:b/>
          <w:bCs/>
        </w:rPr>
        <w:t>.</w:t>
      </w:r>
    </w:p>
    <w:p w14:paraId="047BBA09" w14:textId="0B19C261" w:rsidR="009A3B31" w:rsidRPr="00FF2ABB" w:rsidRDefault="009A3B31" w:rsidP="00FF2ABB">
      <w:pPr>
        <w:pStyle w:val="Heading3PFMText0Before"/>
        <w:pBdr>
          <w:bottom w:val="single" w:sz="18" w:space="1" w:color="595959"/>
        </w:pBdr>
        <w:rPr>
          <w:color w:val="595959"/>
        </w:rPr>
      </w:pPr>
      <w:r w:rsidRPr="00FF2ABB">
        <w:rPr>
          <w:color w:val="595959"/>
        </w:rPr>
        <w:t xml:space="preserve">Information </w:t>
      </w:r>
      <w:proofErr w:type="spellStart"/>
      <w:r w:rsidRPr="00FF2ABB">
        <w:rPr>
          <w:color w:val="595959"/>
        </w:rPr>
        <w:t>Specific</w:t>
      </w:r>
      <w:proofErr w:type="spellEnd"/>
      <w:r w:rsidRPr="00FF2ABB">
        <w:rPr>
          <w:color w:val="595959"/>
        </w:rPr>
        <w:t xml:space="preserve"> to the TexasDAILY and TexasDAILY Select Portfolios</w:t>
      </w:r>
    </w:p>
    <w:p w14:paraId="44B1FF07" w14:textId="02A50213" w:rsidR="005D06F1" w:rsidRPr="00FF2ABB" w:rsidRDefault="009A3B31" w:rsidP="00004407">
      <w:pPr>
        <w:pStyle w:val="HeadingTablePFM"/>
        <w:rPr>
          <w:color w:val="005E7C"/>
          <w:lang w:val="en-US"/>
        </w:rPr>
      </w:pPr>
      <w:r w:rsidRPr="00FF2ABB">
        <w:rPr>
          <w:color w:val="005E7C"/>
          <w:lang w:val="en-US"/>
        </w:rPr>
        <w:t>Maturity</w:t>
      </w:r>
    </w:p>
    <w:p w14:paraId="5EE20333" w14:textId="5355C39B" w:rsidR="00922BA1" w:rsidRPr="00922BA1" w:rsidRDefault="00922BA1" w:rsidP="00922BA1">
      <w:pPr>
        <w:pStyle w:val="TextPFM"/>
        <w:rPr>
          <w:bCs/>
        </w:rPr>
      </w:pPr>
      <w:r w:rsidRPr="00922BA1">
        <w:rPr>
          <w:bCs/>
        </w:rPr>
        <w:t>Each Portfolio maintains a dollar-weighted average maturity of no more than 60 days and a dollar-weighted life (final maturity, adjusted for demand features but not interest rate adjustments) of no more than 120 days</w:t>
      </w:r>
      <w:r w:rsidR="00920053">
        <w:rPr>
          <w:bCs/>
        </w:rPr>
        <w:t xml:space="preserve">. </w:t>
      </w:r>
      <w:r w:rsidRPr="00922BA1">
        <w:rPr>
          <w:bCs/>
        </w:rPr>
        <w:t>Certain obligations of the United States Government or any of its agencies or instrumentalities owned by a Portfolio may have remaining maturities exceeding one year if such securities provide for adjustments in their interest rates at least annually, and the adjustments are sufficient to cause the securities to have market values, after adjustments, which approximate amortized cost values</w:t>
      </w:r>
      <w:r w:rsidR="00920053">
        <w:rPr>
          <w:bCs/>
        </w:rPr>
        <w:t xml:space="preserve">. </w:t>
      </w:r>
      <w:r w:rsidRPr="00922BA1">
        <w:rPr>
          <w:bCs/>
        </w:rPr>
        <w:t>Investments in the Portfolios are denominated in U.S dollars and have remaining maturities (or, in the case of repurchase agreements, remaining terms) of 397 days or less at the time of purchase. However, the Portfolios may invest in securities with maturities greater than 397 days if certain maturity shortening features (such as interest rate resets or demand features) apply.</w:t>
      </w:r>
    </w:p>
    <w:p w14:paraId="1A4D3AE5" w14:textId="0BA99299" w:rsidR="005D06F1" w:rsidRDefault="00922BA1" w:rsidP="00922BA1">
      <w:pPr>
        <w:pStyle w:val="TextPFM"/>
        <w:rPr>
          <w:bCs/>
        </w:rPr>
      </w:pPr>
      <w:r w:rsidRPr="00922BA1">
        <w:rPr>
          <w:b/>
        </w:rPr>
        <w:t>Variable Rate Securities</w:t>
      </w:r>
      <w:r w:rsidRPr="00922BA1">
        <w:rPr>
          <w:bCs/>
        </w:rPr>
        <w:t xml:space="preserve"> Each Portfolio may invest in variable rate obligations and other securities with maturity shortening features (such as interest rate resets and demand features) that have the effect of reducing their maturities to 397 days or less at the time of purchase. In all cases final stated maturities would be less than 762 days.</w:t>
      </w:r>
    </w:p>
    <w:p w14:paraId="4CBDFBBF" w14:textId="1EB3FBB7" w:rsidR="00922BA1" w:rsidRPr="00FF2ABB" w:rsidRDefault="00922BA1" w:rsidP="00922BA1">
      <w:pPr>
        <w:pStyle w:val="HeadingTablePFM"/>
        <w:rPr>
          <w:color w:val="005E7C"/>
          <w:lang w:val="en-US"/>
        </w:rPr>
      </w:pPr>
      <w:r w:rsidRPr="00FF2ABB">
        <w:rPr>
          <w:color w:val="005E7C"/>
          <w:lang w:val="en-US"/>
        </w:rPr>
        <w:t>Investment Restrictions</w:t>
      </w:r>
    </w:p>
    <w:p w14:paraId="4FAECAA8" w14:textId="4A2F21B9" w:rsidR="00922BA1" w:rsidRDefault="00922BA1" w:rsidP="00922BA1">
      <w:pPr>
        <w:pStyle w:val="TextPFM"/>
        <w:rPr>
          <w:bCs/>
        </w:rPr>
      </w:pPr>
      <w:r w:rsidRPr="00922BA1">
        <w:rPr>
          <w:bCs/>
        </w:rPr>
        <w:t>Neither the TexasDAILY, nor TexasDAILY Select Portfolios shall purchase the securities of any issuer (other than</w:t>
      </w:r>
      <w:r w:rsidR="007C7C78" w:rsidRPr="007C7C78">
        <w:rPr>
          <w:rFonts w:ascii="Segoe UI" w:hAnsi="Segoe UI" w:cs="Segoe UI"/>
          <w:snapToGrid w:val="0"/>
          <w:color w:val="212529"/>
          <w:sz w:val="25"/>
          <w:szCs w:val="25"/>
          <w:shd w:val="clear" w:color="auto" w:fill="FAFAFA"/>
          <w:lang w:eastAsia="zh-CN"/>
        </w:rPr>
        <w:t xml:space="preserve"> </w:t>
      </w:r>
      <w:r w:rsidR="007C7C78" w:rsidRPr="007C7C78">
        <w:rPr>
          <w:bCs/>
        </w:rPr>
        <w:t>obligations, including letters of credit, of the United States or its agencies and instrumentalities</w:t>
      </w:r>
      <w:r w:rsidRPr="00922BA1">
        <w:rPr>
          <w:bCs/>
        </w:rPr>
        <w:t xml:space="preserve">, and any </w:t>
      </w:r>
      <w:r w:rsidRPr="00922BA1">
        <w:rPr>
          <w:bCs/>
        </w:rPr>
        <w:lastRenderedPageBreak/>
        <w:t>securities that are subject to repurchase agreements) if, as a result at the time of purchase, any of the following would be true</w:t>
      </w:r>
      <w:r>
        <w:rPr>
          <w:bCs/>
        </w:rPr>
        <w:t>:</w:t>
      </w:r>
    </w:p>
    <w:p w14:paraId="6A5C1EE9" w14:textId="0DAB8856" w:rsidR="00922BA1" w:rsidRPr="00922BA1" w:rsidRDefault="00922BA1" w:rsidP="00922BA1">
      <w:pPr>
        <w:pStyle w:val="TextShortBulletsPFM"/>
      </w:pPr>
      <w:r w:rsidRPr="00922BA1">
        <w:rPr>
          <w:bCs/>
        </w:rPr>
        <w:t xml:space="preserve">More </w:t>
      </w:r>
      <w:r w:rsidRPr="00922BA1">
        <w:t>than 5% of each Portfolio’s total assets would be invested in the securities of any one issuer.</w:t>
      </w:r>
    </w:p>
    <w:p w14:paraId="6B1AC634" w14:textId="15A877B6" w:rsidR="00922BA1" w:rsidRPr="00922BA1" w:rsidRDefault="00922BA1" w:rsidP="00922BA1">
      <w:pPr>
        <w:pStyle w:val="TextShortBulletsPFM"/>
      </w:pPr>
      <w:r w:rsidRPr="00922BA1">
        <w:t>More than 5% of each Portfolio’s total assets would be invested in any class of securities of a single issuer (for this purpose, all debt obligations of an issuer maturing in less than one year are treated as a single class of securities).</w:t>
      </w:r>
    </w:p>
    <w:p w14:paraId="79689315" w14:textId="11C5BC33" w:rsidR="00922BA1" w:rsidRDefault="00922BA1" w:rsidP="00922BA1">
      <w:pPr>
        <w:pStyle w:val="TextShortBulletsPFM"/>
        <w:rPr>
          <w:bCs/>
        </w:rPr>
      </w:pPr>
      <w:r w:rsidRPr="00922BA1">
        <w:t>Investment</w:t>
      </w:r>
      <w:r w:rsidRPr="00922BA1">
        <w:rPr>
          <w:bCs/>
        </w:rPr>
        <w:t xml:space="preserve"> in Illiquid Securities</w:t>
      </w:r>
      <w:r w:rsidR="00920053">
        <w:rPr>
          <w:bCs/>
        </w:rPr>
        <w:t xml:space="preserve">. </w:t>
      </w:r>
      <w:r w:rsidRPr="00922BA1">
        <w:rPr>
          <w:bCs/>
        </w:rPr>
        <w:t>Illiquid investments are securities that cannot be sold or disposed of in the ordinary course of business at approximately the value ascribed to it by each Portfolio. The Texas Daily and TexasDAILY Select Portfolios may not invest more than 5% of net assets in the following illiquid investments, measured in aggregate. Illiquid investments include</w:t>
      </w:r>
      <w:r>
        <w:rPr>
          <w:bCs/>
        </w:rPr>
        <w:t>:</w:t>
      </w:r>
    </w:p>
    <w:p w14:paraId="2AFCC537" w14:textId="77777777" w:rsidR="004851BB" w:rsidRDefault="004851BB" w:rsidP="004851BB">
      <w:pPr>
        <w:pStyle w:val="TextPFM"/>
        <w:numPr>
          <w:ilvl w:val="0"/>
          <w:numId w:val="30"/>
        </w:numPr>
      </w:pPr>
      <w:r>
        <w:t>Restricted investments (those that, for legal reasons, cannot be freely sold).</w:t>
      </w:r>
    </w:p>
    <w:p w14:paraId="3E2687DA" w14:textId="77777777" w:rsidR="004851BB" w:rsidRDefault="004851BB" w:rsidP="004851BB">
      <w:pPr>
        <w:pStyle w:val="TextPFM"/>
        <w:numPr>
          <w:ilvl w:val="0"/>
          <w:numId w:val="30"/>
        </w:numPr>
      </w:pPr>
      <w:r>
        <w:t>Fixed time deposits with a maturity of more than seven days that are subject to early withdrawal penalties.</w:t>
      </w:r>
    </w:p>
    <w:p w14:paraId="67368ADD" w14:textId="77777777" w:rsidR="004851BB" w:rsidRDefault="004851BB" w:rsidP="004851BB">
      <w:pPr>
        <w:pStyle w:val="TextPFM"/>
        <w:numPr>
          <w:ilvl w:val="0"/>
          <w:numId w:val="30"/>
        </w:numPr>
      </w:pPr>
      <w:r>
        <w:t>Any repurchase agreement maturing in more than seven days and not terminable at approximately the carrying value in the Portfolios before that time.</w:t>
      </w:r>
    </w:p>
    <w:p w14:paraId="6C0C1526" w14:textId="66DEC379" w:rsidR="00922BA1" w:rsidRPr="00922BA1" w:rsidRDefault="004851BB" w:rsidP="00EA20E7">
      <w:pPr>
        <w:pStyle w:val="TextPFM"/>
        <w:numPr>
          <w:ilvl w:val="0"/>
          <w:numId w:val="30"/>
        </w:numPr>
      </w:pPr>
      <w:r>
        <w:t>Other investments that are not readily marketable at approximately the carrying value in each Portfolio.</w:t>
      </w:r>
    </w:p>
    <w:p w14:paraId="1FD92B5A" w14:textId="469DEAA8" w:rsidR="005D06F1" w:rsidRDefault="004851BB" w:rsidP="00823712">
      <w:pPr>
        <w:pStyle w:val="TextPFM"/>
        <w:rPr>
          <w:iCs/>
        </w:rPr>
      </w:pPr>
      <w:r w:rsidRPr="004851BB">
        <w:rPr>
          <w:iCs/>
        </w:rPr>
        <w:t xml:space="preserve">If the 5% limitation on investing in illiquid securities is adhered to at the time of </w:t>
      </w:r>
      <w:proofErr w:type="gramStart"/>
      <w:r w:rsidRPr="004851BB">
        <w:rPr>
          <w:iCs/>
        </w:rPr>
        <w:t>investment, but</w:t>
      </w:r>
      <w:proofErr w:type="gramEnd"/>
      <w:r w:rsidRPr="004851BB">
        <w:rPr>
          <w:iCs/>
        </w:rPr>
        <w:t xml:space="preserve"> later increases beyond 5% resulting from a change in the values of each Portfolio’s securities or total assets, Texas Range shall then bring the percentage of illiquid investments back into conformity as soon as practicably possible. Texas Range believes that these liquidity requirements are reasonable and appropriate to assure that the securities in which each Portfolio invests are sufficiently liquid to meet reasonably foreseeable redemptions of shares</w:t>
      </w:r>
      <w:r w:rsidR="005D06F1" w:rsidRPr="004851BB">
        <w:rPr>
          <w:iCs/>
        </w:rPr>
        <w:t>.</w:t>
      </w:r>
    </w:p>
    <w:p w14:paraId="1FF934D1" w14:textId="5FD07B99" w:rsidR="004851BB" w:rsidRPr="00FF2ABB" w:rsidRDefault="004851BB" w:rsidP="004851BB">
      <w:pPr>
        <w:pStyle w:val="HeadingTablePFM"/>
        <w:rPr>
          <w:color w:val="005E7C"/>
          <w:lang w:val="en-US"/>
        </w:rPr>
      </w:pPr>
      <w:r w:rsidRPr="00FF2ABB">
        <w:rPr>
          <w:color w:val="005E7C"/>
          <w:lang w:val="en-US"/>
        </w:rPr>
        <w:t>Dividends</w:t>
      </w:r>
    </w:p>
    <w:p w14:paraId="3B69D6D1" w14:textId="35C60731" w:rsidR="004851BB" w:rsidRPr="00921776" w:rsidRDefault="004851BB" w:rsidP="004851BB">
      <w:pPr>
        <w:pStyle w:val="TextPFM"/>
        <w:rPr>
          <w:b/>
          <w:bCs/>
          <w:lang w:eastAsia="zh-CN"/>
        </w:rPr>
      </w:pPr>
      <w:r>
        <w:rPr>
          <w:b/>
          <w:bCs/>
          <w:lang w:eastAsia="zh-CN"/>
        </w:rPr>
        <w:t>TexasDAILY Portfolio</w:t>
      </w:r>
    </w:p>
    <w:p w14:paraId="41A53BC0" w14:textId="77777777" w:rsidR="004851BB" w:rsidRDefault="004851BB" w:rsidP="004851BB">
      <w:pPr>
        <w:pStyle w:val="TextPFM"/>
        <w:rPr>
          <w:lang w:eastAsia="zh-CN"/>
        </w:rPr>
      </w:pPr>
      <w:r>
        <w:rPr>
          <w:lang w:eastAsia="zh-CN"/>
        </w:rPr>
        <w:t xml:space="preserve">The provisions relating to planned early redemptions and premature redemptions for the separate TexasTERM Portfolio found in the section below labeled “Dividends” do not apply to the Pool’s TexasDAILY Portfolio. Net income of the TexasDAILY Portfolio shall be determined on the accrual basis as of the conclusion of each Business Day and declared as dividends to each Investor at the time of such determination in proportion to the number of shares in the TexasDAILY Portfolio then held by each Investor. </w:t>
      </w:r>
    </w:p>
    <w:p w14:paraId="6662F261" w14:textId="2BA73F5D" w:rsidR="004851BB" w:rsidRDefault="004851BB" w:rsidP="004851BB">
      <w:pPr>
        <w:pStyle w:val="TextPFM"/>
        <w:rPr>
          <w:lang w:eastAsia="zh-CN"/>
        </w:rPr>
      </w:pPr>
      <w:r>
        <w:rPr>
          <w:lang w:eastAsia="zh-CN"/>
        </w:rPr>
        <w:t>Net income of the TexasDAILY Portfolio shall consist of interest earned, plus any discount ratably amortized to the date of maturity plus or minus all realized gains and losses on the sale of securities prior to maturity, less ratable amortization of any premium and all accrued expenses of the TexasDAILY Portfolio including the fees payable to the Investment Advisor/ Administrator, and others who provide services to the  TexasDAILY Portfolio. Dividends declared by the TexasDAILY Portfolio are paid to shareholders as of the last Business Day of each calendar month in the form of additional shares which are credited to each Investor’s account</w:t>
      </w:r>
      <w:r w:rsidR="00920053">
        <w:rPr>
          <w:lang w:eastAsia="zh-CN"/>
        </w:rPr>
        <w:t xml:space="preserve">. </w:t>
      </w:r>
      <w:r>
        <w:rPr>
          <w:lang w:eastAsia="zh-CN"/>
        </w:rPr>
        <w:t>If the net income of  the TexasDAILY Portfolio at the time of such determination is a negative amount, the Advisory Board shall have the power and authority (</w:t>
      </w:r>
      <w:proofErr w:type="spellStart"/>
      <w:r>
        <w:rPr>
          <w:lang w:eastAsia="zh-CN"/>
        </w:rPr>
        <w:t>i</w:t>
      </w:r>
      <w:proofErr w:type="spellEnd"/>
      <w:r>
        <w:rPr>
          <w:lang w:eastAsia="zh-CN"/>
        </w:rPr>
        <w:t xml:space="preserve">) to allocate such negative amount among such Investors in proportion to the number of shares held at the time of such determination and to offset the allocable share of each Investor of such negative amount against any income accrued to such Investor, and/or (ii) reduce the number of outstanding shares of the TexasDAILY Portfolio by reducing the number of shares of each Investor by that number of shares which represents the amount of its allocable share of such negative amount which is not offset against income accrued to such Investor. </w:t>
      </w:r>
    </w:p>
    <w:p w14:paraId="124C189F" w14:textId="1707E1A6" w:rsidR="004851BB" w:rsidRPr="00921776" w:rsidRDefault="004851BB" w:rsidP="004851BB">
      <w:pPr>
        <w:pStyle w:val="TextPFM"/>
        <w:rPr>
          <w:b/>
          <w:bCs/>
          <w:lang w:eastAsia="zh-CN"/>
        </w:rPr>
      </w:pPr>
      <w:r>
        <w:rPr>
          <w:b/>
          <w:bCs/>
          <w:lang w:eastAsia="zh-CN"/>
        </w:rPr>
        <w:t>TexasDAILY Select Portfolio</w:t>
      </w:r>
    </w:p>
    <w:p w14:paraId="3C147338" w14:textId="2B6FEB7E" w:rsidR="004851BB" w:rsidRDefault="004851BB" w:rsidP="004851BB">
      <w:pPr>
        <w:pStyle w:val="TextPFM"/>
        <w:rPr>
          <w:lang w:eastAsia="zh-CN"/>
        </w:rPr>
      </w:pPr>
      <w:r>
        <w:rPr>
          <w:lang w:eastAsia="zh-CN"/>
        </w:rPr>
        <w:t>The provisions relating to planned early redemptions and premature redemptions for the separate TexasTERM Portfolio found in the section below labeled “Dividends” do not apply to the Pool’s TexasDAILY Select Portfolio. Net income of TexasDAILY Select Portfolio shall be determined on the accrual basis as of the conclusion of each Business Day and declared as dividends to each Investor at the time of such determination in proportion to the number of shares in TexasDAILY Select Portfolio then held by each Investor</w:t>
      </w:r>
      <w:r w:rsidR="00920053">
        <w:rPr>
          <w:lang w:eastAsia="zh-CN"/>
        </w:rPr>
        <w:t xml:space="preserve">. </w:t>
      </w:r>
    </w:p>
    <w:p w14:paraId="0C594DA1" w14:textId="39B522C3" w:rsidR="004851BB" w:rsidRDefault="004851BB" w:rsidP="004851BB">
      <w:pPr>
        <w:pStyle w:val="TextPFM"/>
        <w:rPr>
          <w:lang w:eastAsia="zh-CN"/>
        </w:rPr>
      </w:pPr>
      <w:r>
        <w:rPr>
          <w:lang w:eastAsia="zh-CN"/>
        </w:rPr>
        <w:t xml:space="preserve">Net income of the portfolio shall consist of interest earned, plus any discount ratably amortized to the date of maturity plus or minus all realized gains and losses on the sale of securities prior to maturity, less ratable amortization of any premium and all accrued expenses of the TexasDAILY Select Portfolio including the fees payable to the Investment Adviser/ Administrator, and others who provide services to the TexasDAILY Select </w:t>
      </w:r>
      <w:r>
        <w:rPr>
          <w:lang w:eastAsia="zh-CN"/>
        </w:rPr>
        <w:lastRenderedPageBreak/>
        <w:t>Portfolio. Dividends declared by the TexasDAILY Select Portfolio are paid to Investor as of the last Business Day of each calendar month in the form of additional shares which are credited to each Investor’s account</w:t>
      </w:r>
      <w:r w:rsidR="00920053">
        <w:rPr>
          <w:lang w:eastAsia="zh-CN"/>
        </w:rPr>
        <w:t xml:space="preserve">. </w:t>
      </w:r>
      <w:r>
        <w:rPr>
          <w:lang w:eastAsia="zh-CN"/>
        </w:rPr>
        <w:t>If the net income of TexasDAILY Select Portfolio at the time of such determination is a negative amount, the Advisory Board shall have the power and authority (</w:t>
      </w:r>
      <w:proofErr w:type="spellStart"/>
      <w:r>
        <w:rPr>
          <w:lang w:eastAsia="zh-CN"/>
        </w:rPr>
        <w:t>i</w:t>
      </w:r>
      <w:proofErr w:type="spellEnd"/>
      <w:r>
        <w:rPr>
          <w:lang w:eastAsia="zh-CN"/>
        </w:rPr>
        <w:t xml:space="preserve">) to allocate such negative amount among such Investors in proportion to the number of shares held at the time of such determination and to offset the allocable share of each Investor of such negative amount against any income accrued to such Investor, and/or (ii) reduce the number of outstanding shares of TexasDAILY Select Portfolio by reducing the number of shares of each Investor by that number of shares which represents the amount of its allocable share of such negative amount which is not offset against income accrued to such Investor. </w:t>
      </w:r>
    </w:p>
    <w:p w14:paraId="4CAB77C0" w14:textId="7A7C3C46" w:rsidR="004851BB" w:rsidRPr="00FF2ABB" w:rsidRDefault="004851BB" w:rsidP="004851BB">
      <w:pPr>
        <w:pStyle w:val="HeadingTablePFM"/>
        <w:rPr>
          <w:color w:val="005E7C"/>
          <w:lang w:val="en-US"/>
        </w:rPr>
      </w:pPr>
      <w:r w:rsidRPr="00FF2ABB">
        <w:rPr>
          <w:color w:val="005E7C"/>
          <w:lang w:val="en-US"/>
        </w:rPr>
        <w:t>Valuation of Shares</w:t>
      </w:r>
    </w:p>
    <w:p w14:paraId="691DEFA4" w14:textId="77777777" w:rsidR="004851BB" w:rsidRPr="00921776" w:rsidRDefault="004851BB" w:rsidP="004851BB">
      <w:pPr>
        <w:pStyle w:val="TextPFM"/>
        <w:rPr>
          <w:b/>
          <w:bCs/>
          <w:lang w:eastAsia="zh-CN"/>
        </w:rPr>
      </w:pPr>
      <w:r>
        <w:rPr>
          <w:b/>
          <w:bCs/>
          <w:lang w:eastAsia="zh-CN"/>
        </w:rPr>
        <w:t>TexasDAILY Portfolio</w:t>
      </w:r>
    </w:p>
    <w:p w14:paraId="42F02870" w14:textId="3DE2F43B" w:rsidR="004851BB" w:rsidRDefault="004851BB" w:rsidP="004851BB">
      <w:pPr>
        <w:pStyle w:val="TextPFM"/>
        <w:rPr>
          <w:lang w:eastAsia="zh-CN"/>
        </w:rPr>
      </w:pPr>
      <w:r w:rsidRPr="004851BB">
        <w:rPr>
          <w:lang w:eastAsia="zh-CN"/>
        </w:rPr>
        <w:t xml:space="preserve">The net asset value per share of the series constituting the Pool’s portfolio designated "TexasDAILY" shall be determined as of the close of each Business Day (and at such other times as the Advisory Board may determine). </w:t>
      </w:r>
      <w:proofErr w:type="gramStart"/>
      <w:r w:rsidRPr="004851BB">
        <w:rPr>
          <w:lang w:eastAsia="zh-CN"/>
        </w:rPr>
        <w:t>For the purpose of</w:t>
      </w:r>
      <w:proofErr w:type="gramEnd"/>
      <w:r w:rsidRPr="004851BB">
        <w:rPr>
          <w:lang w:eastAsia="zh-CN"/>
        </w:rPr>
        <w:t xml:space="preserve"> calculating the net asset value per share of the TexasDAILY Portfolio, the securities held shall be valued pursuant to the amortized cost method. The amortized cost method of valuation shall mean the acquisition cost of the investment as adjusted for the amortization of premiums or accumulation of discounts, regardless of the impact of fluctuating interest rates on the market value of the investment. The net asset value shall include (</w:t>
      </w:r>
      <w:proofErr w:type="spellStart"/>
      <w:r w:rsidRPr="004851BB">
        <w:rPr>
          <w:lang w:eastAsia="zh-CN"/>
        </w:rPr>
        <w:t>i</w:t>
      </w:r>
      <w:proofErr w:type="spellEnd"/>
      <w:r w:rsidRPr="004851BB">
        <w:rPr>
          <w:lang w:eastAsia="zh-CN"/>
        </w:rPr>
        <w:t>) all interest income accrued on the portfolio assets of TexasDAILY Portfolio less (ii) all accrued expenses of the TexasDAILY Portfolio, including the fees payable to the Pool’s service providers</w:t>
      </w:r>
      <w:r>
        <w:rPr>
          <w:lang w:eastAsia="zh-CN"/>
        </w:rPr>
        <w:t>.</w:t>
      </w:r>
    </w:p>
    <w:p w14:paraId="59274C09" w14:textId="069B3219" w:rsidR="004851BB" w:rsidRPr="00921776" w:rsidRDefault="004851BB" w:rsidP="004851BB">
      <w:pPr>
        <w:pStyle w:val="TextPFM"/>
        <w:rPr>
          <w:b/>
          <w:bCs/>
          <w:lang w:eastAsia="zh-CN"/>
        </w:rPr>
      </w:pPr>
      <w:r>
        <w:rPr>
          <w:b/>
          <w:bCs/>
          <w:lang w:eastAsia="zh-CN"/>
        </w:rPr>
        <w:t>TexasDAILY Select Portfolio</w:t>
      </w:r>
    </w:p>
    <w:p w14:paraId="7E6626F7" w14:textId="1F3F22F4" w:rsidR="004851BB" w:rsidRDefault="004851BB" w:rsidP="004851BB">
      <w:pPr>
        <w:pStyle w:val="TextPFM"/>
        <w:rPr>
          <w:lang w:eastAsia="zh-CN"/>
        </w:rPr>
      </w:pPr>
      <w:r>
        <w:rPr>
          <w:lang w:eastAsia="zh-CN"/>
        </w:rPr>
        <w:t xml:space="preserve">The net asset value per share of the series constituting the Pool’s portfolio designated "TexasDAILY Select Portfolio" shall be determined as of the close of each Business Day (and at such other times as the Advisory Board may determine). </w:t>
      </w:r>
      <w:proofErr w:type="gramStart"/>
      <w:r>
        <w:rPr>
          <w:lang w:eastAsia="zh-CN"/>
        </w:rPr>
        <w:t>For the purpose of</w:t>
      </w:r>
      <w:proofErr w:type="gramEnd"/>
      <w:r>
        <w:rPr>
          <w:lang w:eastAsia="zh-CN"/>
        </w:rPr>
        <w:t xml:space="preserve"> calculating the net asset value per share of the TexasDAILY Select Portfolio, the securities held shall be valued pursuant to the amortized cost method. The amortized cost method of valuation shall mean the acquisition cost of the investment as adjusted for the amortization of premiums or accumulation of discounts, regardless of the impact of fluctuating interest rates on the market value of the investment</w:t>
      </w:r>
      <w:r w:rsidR="00920053">
        <w:rPr>
          <w:lang w:eastAsia="zh-CN"/>
        </w:rPr>
        <w:t xml:space="preserve">. </w:t>
      </w:r>
      <w:r>
        <w:rPr>
          <w:lang w:eastAsia="zh-CN"/>
        </w:rPr>
        <w:t>The net asset value shall include (</w:t>
      </w:r>
      <w:proofErr w:type="spellStart"/>
      <w:r>
        <w:rPr>
          <w:lang w:eastAsia="zh-CN"/>
        </w:rPr>
        <w:t>i</w:t>
      </w:r>
      <w:proofErr w:type="spellEnd"/>
      <w:r>
        <w:rPr>
          <w:lang w:eastAsia="zh-CN"/>
        </w:rPr>
        <w:t xml:space="preserve">) all interest income accrued on the portfolio assets of TexasDAILY Select Portfolio less (ii) all accrued expenses of TexasDAILY Select Portfolio, including the fees payable to Texas Range’s service providers. </w:t>
      </w:r>
    </w:p>
    <w:p w14:paraId="539CD673" w14:textId="169380BA" w:rsidR="004851BB" w:rsidRDefault="004851BB" w:rsidP="004851BB">
      <w:pPr>
        <w:pStyle w:val="TextPFM"/>
        <w:rPr>
          <w:lang w:eastAsia="zh-CN"/>
        </w:rPr>
      </w:pPr>
      <w:r>
        <w:rPr>
          <w:lang w:eastAsia="zh-CN"/>
        </w:rPr>
        <w:t>The result of this calculation will be a per share value which is rounded to the nearest penny</w:t>
      </w:r>
      <w:r w:rsidR="00920053">
        <w:rPr>
          <w:lang w:eastAsia="zh-CN"/>
        </w:rPr>
        <w:t xml:space="preserve">. </w:t>
      </w:r>
      <w:r>
        <w:rPr>
          <w:lang w:eastAsia="zh-CN"/>
        </w:rPr>
        <w:t>Accordingly, the price at which each Portfolio’s shares are sold or redeemed will not reflect unrealized gains or losses on each Portfolio’s securities which amount to less than $.005 per share</w:t>
      </w:r>
      <w:r w:rsidR="00920053">
        <w:rPr>
          <w:lang w:eastAsia="zh-CN"/>
        </w:rPr>
        <w:t xml:space="preserve">. </w:t>
      </w:r>
      <w:r>
        <w:rPr>
          <w:lang w:eastAsia="zh-CN"/>
        </w:rPr>
        <w:t>Each Portfolio will endeavor to minimize the amount of such gains or losses</w:t>
      </w:r>
      <w:r w:rsidR="00920053">
        <w:rPr>
          <w:lang w:eastAsia="zh-CN"/>
        </w:rPr>
        <w:t xml:space="preserve">. </w:t>
      </w:r>
      <w:r>
        <w:rPr>
          <w:lang w:eastAsia="zh-CN"/>
        </w:rPr>
        <w:t>However, if unrealized gains or losses were to exceed $.005 per share, the amortized cost method of verification would not be used and the net asset value per share of each Portfolio in question would change from $1.00.</w:t>
      </w:r>
    </w:p>
    <w:p w14:paraId="0CCE5C63" w14:textId="7EDD2F13" w:rsidR="004851BB" w:rsidRDefault="004851BB" w:rsidP="004851BB">
      <w:pPr>
        <w:pStyle w:val="TextPFM"/>
        <w:rPr>
          <w:bCs/>
        </w:rPr>
      </w:pPr>
      <w:r w:rsidRPr="004851BB">
        <w:rPr>
          <w:b/>
        </w:rPr>
        <w:t>It is a fundamental policy of the TexasDAILY and TexasDAILY Select Portfolios to maintain a net asset value of $1.00 per share, but for the reasons here discussed there can be no assurance that the net asset value of either Portfolio’s shares will not vary from $1.00 per share</w:t>
      </w:r>
      <w:r w:rsidR="00920053">
        <w:rPr>
          <w:b/>
        </w:rPr>
        <w:t xml:space="preserve">. </w:t>
      </w:r>
      <w:r w:rsidRPr="004851BB">
        <w:rPr>
          <w:bCs/>
        </w:rPr>
        <w:t>The market value basis net asset value per share for each Portfolio may be affected by general changes in interest rates resulting in increases or decreases in the value of securities held by each Portfolio</w:t>
      </w:r>
      <w:r w:rsidR="00920053">
        <w:rPr>
          <w:bCs/>
        </w:rPr>
        <w:t xml:space="preserve">. </w:t>
      </w:r>
      <w:r w:rsidRPr="004851BB">
        <w:rPr>
          <w:bCs/>
        </w:rPr>
        <w:t>The market value of such securities will tend to vary inversely to changes in prevailing interest rates</w:t>
      </w:r>
      <w:r w:rsidR="00920053">
        <w:rPr>
          <w:bCs/>
        </w:rPr>
        <w:t xml:space="preserve">. </w:t>
      </w:r>
      <w:r w:rsidRPr="004851BB">
        <w:rPr>
          <w:bCs/>
        </w:rPr>
        <w:t>Thus, if interest rates rise after a security is purchased, such a security, if sold, might be sold at a price less than its amortized cost</w:t>
      </w:r>
      <w:r w:rsidR="00920053">
        <w:rPr>
          <w:bCs/>
        </w:rPr>
        <w:t xml:space="preserve">. </w:t>
      </w:r>
      <w:r w:rsidRPr="004851BB">
        <w:rPr>
          <w:bCs/>
        </w:rPr>
        <w:t>Similarly, if interest rates decline, such a security, if sold, might be sold at a price greater than its amortized cost</w:t>
      </w:r>
      <w:r w:rsidR="00920053">
        <w:rPr>
          <w:bCs/>
        </w:rPr>
        <w:t xml:space="preserve">. </w:t>
      </w:r>
      <w:r w:rsidRPr="004851BB">
        <w:rPr>
          <w:bCs/>
        </w:rPr>
        <w:t xml:space="preserve">If a security is held to maturity, no loss or gain is normally realized </w:t>
      </w:r>
      <w:proofErr w:type="gramStart"/>
      <w:r w:rsidRPr="004851BB">
        <w:rPr>
          <w:bCs/>
        </w:rPr>
        <w:t>as a result of</w:t>
      </w:r>
      <w:proofErr w:type="gramEnd"/>
      <w:r w:rsidRPr="004851BB">
        <w:rPr>
          <w:bCs/>
        </w:rPr>
        <w:t xml:space="preserve"> these price fluctuations; however, withdrawals by Investors could require the sale of securities in each Portfolio prior to maturity</w:t>
      </w:r>
      <w:r>
        <w:rPr>
          <w:bCs/>
        </w:rPr>
        <w:t>.</w:t>
      </w:r>
    </w:p>
    <w:p w14:paraId="51E595F0" w14:textId="55AAE0B6" w:rsidR="004851BB" w:rsidRDefault="004851BB" w:rsidP="004851BB">
      <w:pPr>
        <w:pStyle w:val="TextPFM"/>
      </w:pPr>
      <w:r>
        <w:t xml:space="preserve">The Investment Adviser and the Advisory Board will periodically monitor, as they deem appropriate and at such intervals as are reasonable </w:t>
      </w:r>
      <w:proofErr w:type="gramStart"/>
      <w:r>
        <w:t>in light of</w:t>
      </w:r>
      <w:proofErr w:type="gramEnd"/>
      <w:r>
        <w:t xml:space="preserve"> current market conditions, the relationship between the amortized cost value per share and a net asset value per share based upon available indications of market value</w:t>
      </w:r>
      <w:r w:rsidR="00920053">
        <w:t xml:space="preserve">. </w:t>
      </w:r>
      <w:r>
        <w:t>In the event that the difference between the amortized cost basis net asset value per share and market value basis net asset value per share exceeds 1/2 of 1 percent, the Investment Adviser and the Advisory Board will consider what, if any, corrective action should be taken to minimize any material dilution or other unfair results which might arise from differences between the two</w:t>
      </w:r>
      <w:r w:rsidR="00920053">
        <w:t xml:space="preserve">. </w:t>
      </w:r>
      <w:r>
        <w:t xml:space="preserve">This action may include the reduction of the number of outstanding shares by having each Investor proportionately contribute shares to each Portfolio’s capital, suspension or rescission of </w:t>
      </w:r>
      <w:r>
        <w:lastRenderedPageBreak/>
        <w:t>dividends, declaration of a special capital distribution, sales of  securities in each Portfolio prior to maturity to reduce the average maturity or to realize capital gains or losses, transfers of  securities in each Portfolio to a separate account, or redemptions of shares in kind in an effort to maintain the net asset value at $1.00 per share</w:t>
      </w:r>
      <w:r w:rsidR="00920053">
        <w:t xml:space="preserve">. </w:t>
      </w:r>
      <w:r>
        <w:t xml:space="preserve">If the number of outstanding shares is reduced </w:t>
      </w:r>
      <w:proofErr w:type="gramStart"/>
      <w:r>
        <w:t>in order to</w:t>
      </w:r>
      <w:proofErr w:type="gramEnd"/>
      <w:r>
        <w:t xml:space="preserve"> maintain a constant net asset value of $1.00 per share, Investors will contribute proportionately to each Portfolio’s capital the number of shares that represents the difference between the amortized cost valuation and market valuation of each Portfolio</w:t>
      </w:r>
      <w:r w:rsidR="00920053">
        <w:t xml:space="preserve">. </w:t>
      </w:r>
      <w:r>
        <w:t>Each Investor will be deemed to have agreed to such contribution by its investment in each Portfolio.</w:t>
      </w:r>
    </w:p>
    <w:p w14:paraId="76B02DEA" w14:textId="77777777" w:rsidR="007E73F3" w:rsidRDefault="004851BB" w:rsidP="00A854A9">
      <w:pPr>
        <w:pStyle w:val="TextPFM"/>
      </w:pPr>
      <w:r>
        <w:t>To minimize the possible adverse effects of changes in interest rates and to help maintain a stable net asset value of $1.00 per share, the TexasDAILY and TexasDAILY Select Portfolios will each maintain a dollar-weighted average Portfolio maturity of not more than 60 days, a dollar-weighted life (final maturity, adjusted for demand features but not  interest rate adjustments) of no more than 120 days, will not purchase any security with a remaining maturity of more than 397 days, except for certain adjustable rate government securities as described under “Additional Information on Authorized Investments” section above, and will only invest in securities determined by the Investment Adviser and the Advisory Board to be of high quality with minimal credit risk</w:t>
      </w:r>
      <w:r w:rsidR="008534D0">
        <w:t>.</w:t>
      </w:r>
      <w:r w:rsidR="00D62B49">
        <w:t xml:space="preserve"> </w:t>
      </w:r>
    </w:p>
    <w:p w14:paraId="02350BE5" w14:textId="5FDE663D" w:rsidR="004851BB" w:rsidRPr="00A854A9" w:rsidRDefault="004851BB" w:rsidP="00A854A9">
      <w:pPr>
        <w:pStyle w:val="TextPFM"/>
        <w:rPr>
          <w:b/>
          <w:bCs/>
          <w:color w:val="005E7C"/>
          <w:lang w:eastAsia="zh-CN"/>
        </w:rPr>
      </w:pPr>
      <w:r w:rsidRPr="00A854A9">
        <w:rPr>
          <w:b/>
          <w:bCs/>
          <w:color w:val="005E7C"/>
        </w:rPr>
        <w:t>Yield</w:t>
      </w:r>
    </w:p>
    <w:p w14:paraId="4B634394" w14:textId="2CF57153" w:rsidR="004851BB" w:rsidRDefault="004851BB" w:rsidP="004851BB">
      <w:pPr>
        <w:pStyle w:val="TextPFM"/>
      </w:pPr>
      <w:r>
        <w:t>Current yield information for each Portfolio may, from time to time, be quoted in reports, literature and advertisements published by Texas Range</w:t>
      </w:r>
      <w:r w:rsidR="00920053">
        <w:t xml:space="preserve">. </w:t>
      </w:r>
      <w:r>
        <w:t>The yields quoted by Texas Range or any of its representatives should not be considered a representation of the yield of each Portfolios or any series thereof in the future, since the yield is not fixed</w:t>
      </w:r>
      <w:r w:rsidR="00920053">
        <w:t xml:space="preserve">. </w:t>
      </w:r>
      <w:r>
        <w:t>Actual yields will depend on the type, quality, yield and maturities of securities held by each Portfolio or class thereof, as well as changes in interest rates, market conditions and other factors.</w:t>
      </w:r>
    </w:p>
    <w:p w14:paraId="3A246FB0" w14:textId="77777777" w:rsidR="004851BB" w:rsidRDefault="004851BB" w:rsidP="004851BB">
      <w:pPr>
        <w:pStyle w:val="TextPFM"/>
      </w:pPr>
      <w:r w:rsidRPr="004851BB">
        <w:rPr>
          <w:b/>
          <w:bCs/>
        </w:rPr>
        <w:t xml:space="preserve">One-day allocation </w:t>
      </w:r>
      <w:proofErr w:type="gramStart"/>
      <w:r w:rsidRPr="004851BB">
        <w:rPr>
          <w:b/>
          <w:bCs/>
        </w:rPr>
        <w:t>factor</w:t>
      </w:r>
      <w:proofErr w:type="gramEnd"/>
      <w:r>
        <w:t xml:space="preserve"> </w:t>
      </w:r>
      <w:proofErr w:type="gramStart"/>
      <w:r>
        <w:t>The</w:t>
      </w:r>
      <w:proofErr w:type="gramEnd"/>
      <w:r>
        <w:t xml:space="preserve"> daily net income dividend declared by a Portfolio divided by its daily net assets.</w:t>
      </w:r>
    </w:p>
    <w:p w14:paraId="22DD947F" w14:textId="77777777" w:rsidR="004851BB" w:rsidRDefault="004851BB" w:rsidP="004851BB">
      <w:pPr>
        <w:pStyle w:val="TextPFM"/>
      </w:pPr>
      <w:r w:rsidRPr="004851BB">
        <w:rPr>
          <w:b/>
          <w:bCs/>
        </w:rPr>
        <w:t>Current one-day yield, or current dividend yield</w:t>
      </w:r>
      <w:r>
        <w:t xml:space="preserve"> </w:t>
      </w:r>
      <w:proofErr w:type="gramStart"/>
      <w:r>
        <w:t>The</w:t>
      </w:r>
      <w:proofErr w:type="gramEnd"/>
      <w:r>
        <w:t xml:space="preserve"> current one-day allocation factor of a Portfolio divided by the daily net asset value per share (normally $1.00) multiplied by 365.</w:t>
      </w:r>
    </w:p>
    <w:p w14:paraId="299692A5" w14:textId="01DA1CCA" w:rsidR="004851BB" w:rsidRDefault="004851BB" w:rsidP="004851BB">
      <w:pPr>
        <w:pStyle w:val="TextPFM"/>
      </w:pPr>
      <w:r>
        <w:t>The current yield of each Portfolio, which is also known as the current annualized yield or the current seven-day yield, represents the net change, exclusive of capital changes and income other than investment income, in the value of a hypothetical account with a balance of one share (normally $1.00 per share) over a seven-day base period expressed as a percentage of the value of one share at the beginning of the seven-day period</w:t>
      </w:r>
      <w:r w:rsidR="00920053">
        <w:t xml:space="preserve">. </w:t>
      </w:r>
      <w:r>
        <w:t>This resulting net change in account value is then annualized by multiplying it by 365 and dividing the result by 7.</w:t>
      </w:r>
    </w:p>
    <w:p w14:paraId="10849ADD" w14:textId="46693EA4" w:rsidR="004851BB" w:rsidRDefault="004851BB" w:rsidP="004851BB">
      <w:pPr>
        <w:pStyle w:val="TextPFM"/>
      </w:pPr>
      <w:r>
        <w:t>Texas Range may also quote a current effective yield for each Portfolio or series from time to time</w:t>
      </w:r>
      <w:r w:rsidR="00920053">
        <w:t xml:space="preserve">. </w:t>
      </w:r>
      <w:r>
        <w:t>The current effective yield represents the current yield compounded to assume reinvestment of dividends</w:t>
      </w:r>
      <w:r w:rsidR="00920053">
        <w:t xml:space="preserve">. </w:t>
      </w:r>
      <w:r>
        <w:t>The current effective yield is computed by determining the net change (exclusive of capital changes and income other than investment income), over a seven day period in the value of a hypothetical account with a balance of one share at the beginning of the period, dividing the difference by the value of the account at the beginning of the period to obtain the base period return, then compounding the base period return by adding 1, raising the sum to a power equal to 365 divided by 7, and subtracting 1 from the result</w:t>
      </w:r>
      <w:r w:rsidR="00920053">
        <w:t xml:space="preserve">. </w:t>
      </w:r>
      <w:r>
        <w:t>The current effective yield will normally be slightly higher than the current yield because of the compounding effect of the assumed reinvestment.</w:t>
      </w:r>
    </w:p>
    <w:p w14:paraId="4A35B85F" w14:textId="274029B5" w:rsidR="004851BB" w:rsidRDefault="004851BB" w:rsidP="004851BB">
      <w:pPr>
        <w:pStyle w:val="TextPFM"/>
      </w:pPr>
      <w:r>
        <w:t>Texas Range also may publish a “monthly distribution yield” on each Investor’s month-end account statement</w:t>
      </w:r>
      <w:r w:rsidR="00920053">
        <w:t xml:space="preserve">. </w:t>
      </w:r>
      <w:r>
        <w:t>The monthly distribution yield represents the net change in the value of one share (normally $1.00 per share) resulting from all dividends declared during a month by each Portfolio (or a series thereof) expressed as a percentage of the value of one share at the beginning of the month</w:t>
      </w:r>
      <w:r w:rsidR="00920053">
        <w:t xml:space="preserve">. </w:t>
      </w:r>
      <w:r>
        <w:t>This resulting net change is then annualized by multiplying it by 365 and dividing it by the number of calendar days in the month.</w:t>
      </w:r>
    </w:p>
    <w:p w14:paraId="7B4D0E2A" w14:textId="102406AD" w:rsidR="008534D0" w:rsidRDefault="004851BB" w:rsidP="004851BB">
      <w:pPr>
        <w:pStyle w:val="TextPFM"/>
      </w:pPr>
      <w:r>
        <w:t>At the request of the Advisory Board or Investors, each Portfolio may also quote the current yield from time to time on bases other than seven days for the information of Investors</w:t>
      </w:r>
      <w:r w:rsidR="002C1E3E">
        <w:t>.</w:t>
      </w:r>
    </w:p>
    <w:p w14:paraId="2FCDD5E3" w14:textId="5F2B8126" w:rsidR="004851BB" w:rsidRPr="00FF2ABB" w:rsidRDefault="004851BB" w:rsidP="00FF2ABB">
      <w:pPr>
        <w:pStyle w:val="Heading3PFMText0Before"/>
        <w:pBdr>
          <w:bottom w:val="single" w:sz="18" w:space="1" w:color="595959"/>
        </w:pBdr>
        <w:rPr>
          <w:color w:val="595959"/>
        </w:rPr>
      </w:pPr>
      <w:r w:rsidRPr="00FF2ABB">
        <w:rPr>
          <w:color w:val="595959"/>
        </w:rPr>
        <w:t xml:space="preserve">Information </w:t>
      </w:r>
      <w:proofErr w:type="spellStart"/>
      <w:r w:rsidRPr="00FF2ABB">
        <w:rPr>
          <w:color w:val="595959"/>
        </w:rPr>
        <w:t>Specific</w:t>
      </w:r>
      <w:proofErr w:type="spellEnd"/>
      <w:r w:rsidRPr="00FF2ABB">
        <w:rPr>
          <w:color w:val="595959"/>
        </w:rPr>
        <w:t xml:space="preserve"> to the TexasTERM Portfolio</w:t>
      </w:r>
    </w:p>
    <w:p w14:paraId="06931F50" w14:textId="77777777" w:rsidR="004851BB" w:rsidRPr="00FF2ABB" w:rsidRDefault="004851BB" w:rsidP="004851BB">
      <w:pPr>
        <w:pStyle w:val="HeadingTablePFM"/>
        <w:rPr>
          <w:color w:val="005E7C"/>
          <w:lang w:val="en-US"/>
        </w:rPr>
      </w:pPr>
      <w:r w:rsidRPr="00FF2ABB">
        <w:rPr>
          <w:color w:val="005E7C"/>
          <w:lang w:val="en-US"/>
        </w:rPr>
        <w:t>Maturity</w:t>
      </w:r>
    </w:p>
    <w:p w14:paraId="32BA4AA1" w14:textId="2D679759" w:rsidR="004851BB" w:rsidRDefault="004851BB" w:rsidP="004851BB">
      <w:pPr>
        <w:pStyle w:val="TextPFM"/>
      </w:pPr>
      <w:r w:rsidRPr="004851BB">
        <w:t xml:space="preserve">The TexasTERM Portfolio is a fixed-term investment portfolio of the Texas Range Investment Program with a maturity of up to one year, depending on the termination date of any </w:t>
      </w:r>
      <w:proofErr w:type="gramStart"/>
      <w:r w:rsidRPr="004851BB">
        <w:t>particular series</w:t>
      </w:r>
      <w:proofErr w:type="gramEnd"/>
      <w:r w:rsidRPr="004851BB">
        <w:t xml:space="preserve"> within the Portfolio</w:t>
      </w:r>
      <w:r>
        <w:t>.</w:t>
      </w:r>
    </w:p>
    <w:p w14:paraId="1199D7D8" w14:textId="592D15FE" w:rsidR="004851BB" w:rsidRPr="00FF2ABB" w:rsidRDefault="004851BB" w:rsidP="004851BB">
      <w:pPr>
        <w:pStyle w:val="HeadingTablePFM"/>
        <w:rPr>
          <w:color w:val="005E7C"/>
          <w:lang w:val="en-US"/>
        </w:rPr>
      </w:pPr>
      <w:r w:rsidRPr="00FF2ABB">
        <w:rPr>
          <w:color w:val="005E7C"/>
          <w:lang w:val="en-US"/>
        </w:rPr>
        <w:t>Dividends</w:t>
      </w:r>
    </w:p>
    <w:p w14:paraId="2A4BC584" w14:textId="290E7AE6" w:rsidR="004851BB" w:rsidRDefault="004851BB" w:rsidP="004851BB">
      <w:pPr>
        <w:pStyle w:val="TextPFM"/>
      </w:pPr>
      <w:r>
        <w:lastRenderedPageBreak/>
        <w:t>Dividends on shares in the series constituting the TexasTERM Portfolio shall be paid on the termination date of the series, except for dividends on shares redeemed pursuant to a planned early redemption or a premature redemption before the termination date, which will be paid when such dividends on shares in the series are redeemed</w:t>
      </w:r>
      <w:r w:rsidR="00920053">
        <w:t xml:space="preserve">. </w:t>
      </w:r>
      <w:proofErr w:type="gramStart"/>
      <w:r>
        <w:t>For the purpose of</w:t>
      </w:r>
      <w:proofErr w:type="gramEnd"/>
      <w:r>
        <w:t xml:space="preserve"> calculating dividends for any series, net income shall consist of interest earned, plus any discount ratably amortized to the date of maturity, plus or minus all realized gains and losses on the sale of securities prior to maturity, less ratable amortization of any premium and all accrued expenses of that series.</w:t>
      </w:r>
    </w:p>
    <w:p w14:paraId="37E529A7" w14:textId="77777777" w:rsidR="004851BB" w:rsidRDefault="004851BB" w:rsidP="004851BB">
      <w:pPr>
        <w:pStyle w:val="TextPFM"/>
      </w:pPr>
      <w:r>
        <w:t>Dividends on shares of the series of TexasTERM Portfolio which are declared and paid are equal to the projected yield for such shares to the redemption date, less any losses affecting projected yield attributable to such shares (other than losses resulting from premature redemptions of shares of the series). Dividends on shares of the series of TexasTERM Portfolio declared and paid on a premature redemption date are equal to the projected yield for such shares to the premature redemption date, less any losses affecting projected yield attributable to such shares and less a premature redemption penalty, if any. Investors may be charged a premature redemption penalty equal to (</w:t>
      </w:r>
      <w:proofErr w:type="spellStart"/>
      <w:r>
        <w:t>i</w:t>
      </w:r>
      <w:proofErr w:type="spellEnd"/>
      <w:r>
        <w:t>) all penalty charges, losses, banking fees and other costs (including, without limitation, interest paid on funds borrowed to pay the redemption) associated with amending, terminating, selling or otherwise affecting any of the investments in the series and (ii) an amount sufficient to maintain the projected yield on the remaining shares to the stated termination date for the series or to the planned early redemption dates, as the case may be, less any losses affecting projected yield attributable to such shares.</w:t>
      </w:r>
    </w:p>
    <w:p w14:paraId="55FA45E5" w14:textId="3E2FD69A" w:rsidR="004851BB" w:rsidRDefault="004851BB" w:rsidP="004851BB">
      <w:pPr>
        <w:pStyle w:val="TextPFM"/>
      </w:pPr>
      <w:r>
        <w:t xml:space="preserve">Any excess net income of a series of </w:t>
      </w:r>
      <w:proofErr w:type="gramStart"/>
      <w:r>
        <w:t>a TexasTERM</w:t>
      </w:r>
      <w:proofErr w:type="gramEnd"/>
      <w:r>
        <w:t xml:space="preserve"> Portfolio on the termination date will be distributed as an additional dividend to the shares of the series that were issued over the life of the </w:t>
      </w:r>
      <w:proofErr w:type="gramStart"/>
      <w:r>
        <w:t>series</w:t>
      </w:r>
      <w:proofErr w:type="gramEnd"/>
      <w:r>
        <w:t xml:space="preserve"> and the excess net income will be allocated on a pro rata basis based on the average shares outstanding during that </w:t>
      </w:r>
      <w:proofErr w:type="gramStart"/>
      <w:r>
        <w:t>time period</w:t>
      </w:r>
      <w:proofErr w:type="gramEnd"/>
      <w:r>
        <w:t>. Investments may be distributed to Investors in any series in lieu of cash whenever the Advisory Board determines that such distribution would be in the best interest of Investors of the Pool.</w:t>
      </w:r>
    </w:p>
    <w:p w14:paraId="394DEDBB" w14:textId="59711E27" w:rsidR="004851BB" w:rsidRPr="00FF2ABB" w:rsidRDefault="004851BB" w:rsidP="004851BB">
      <w:pPr>
        <w:pStyle w:val="HeadingTablePFM"/>
        <w:rPr>
          <w:color w:val="005E7C"/>
          <w:lang w:val="en-US"/>
        </w:rPr>
      </w:pPr>
      <w:r w:rsidRPr="00FF2ABB">
        <w:rPr>
          <w:color w:val="005E7C"/>
          <w:lang w:val="en-US"/>
        </w:rPr>
        <w:t>Valuation of Shares</w:t>
      </w:r>
    </w:p>
    <w:p w14:paraId="2443B6D9" w14:textId="030F3552" w:rsidR="004851BB" w:rsidRDefault="004851BB" w:rsidP="004851BB">
      <w:pPr>
        <w:pStyle w:val="TextPFM"/>
      </w:pPr>
      <w:proofErr w:type="gramStart"/>
      <w:r>
        <w:t>For the purpose of</w:t>
      </w:r>
      <w:proofErr w:type="gramEnd"/>
      <w:r>
        <w:t xml:space="preserve"> calculating the net asset value per share of the series constituting the TexasTERM Portfolio each Business Day, investments held therein shall be valued using the amortized cost method</w:t>
      </w:r>
      <w:r w:rsidR="00920053">
        <w:t xml:space="preserve">. </w:t>
      </w:r>
      <w:r>
        <w:t>The amortized cost method of valuation shall mean the acquisition cost of the investment as adjusted for the amortization of premiums or accretion of discounts, regardless of the impact of fluctuating interest rates on the market value of the investment</w:t>
      </w:r>
      <w:r w:rsidR="00920053">
        <w:t xml:space="preserve">. </w:t>
      </w:r>
      <w:r>
        <w:t>Amortized cost valuation provides certainty in valuation but may result in periods during which the value of an investment, as determined by amortized cost, is higher or lower than the price that would be received if the investment were sold. For external period-end reporting, all assets will be valued at fair value determined in good faith by the Advisory Board or adviser acting under contract with the Pool as required under statutory and applicable accounting standards</w:t>
      </w:r>
      <w:r w:rsidR="00920053">
        <w:t xml:space="preserve">. </w:t>
      </w:r>
      <w:r>
        <w:t xml:space="preserve">Such fair </w:t>
      </w:r>
      <w:proofErr w:type="gramStart"/>
      <w:r>
        <w:t>value based</w:t>
      </w:r>
      <w:proofErr w:type="gramEnd"/>
      <w:r>
        <w:t xml:space="preserve"> determinations will only be used to satisfy applicable external reporting standards unless the Advisory Board or adviser has determined that use of the fair value method instead of the amortized cost method would be in the best interest of the holders of outstanding shares of a series of the TexasTERM Portfolio.</w:t>
      </w:r>
    </w:p>
    <w:p w14:paraId="54CA7B9F" w14:textId="5423CFE1" w:rsidR="004851BB" w:rsidRDefault="004851BB" w:rsidP="004851BB">
      <w:pPr>
        <w:pStyle w:val="TextPFM"/>
      </w:pPr>
      <w:r>
        <w:t>The redemption value per share will be determined on any day when redemption is made and on the termination date of a series of the TexasTERM Portfolio</w:t>
      </w:r>
      <w:r w:rsidR="00920053">
        <w:t xml:space="preserve">. </w:t>
      </w:r>
      <w:r>
        <w:t>Except as otherwise provided below, the redemption value per share is equal to the original purchase price for such share, plus dividends thereon, less such share's allocation of any losses incurred by the series (other than losses resulting from premature redemptions of shares of the series). The redemption value per share for shares redeemed on a premature redemption date is equal to the original purchase price for such share, plus dividends thereon, less such share's allocation of any losses incurred by the series, less a premature redemption penalty, if any, determined as described in the “Dividends” section above.</w:t>
      </w:r>
    </w:p>
    <w:p w14:paraId="7DA5F672" w14:textId="547BBF56" w:rsidR="004851BB" w:rsidRDefault="004851BB" w:rsidP="004851BB">
      <w:pPr>
        <w:pStyle w:val="TextPFM"/>
      </w:pPr>
      <w:r>
        <w:t>Each TexasTERM Series provides for a fixed-rate, fixed-term investment by Investors, but the market value of the underlying assets will, prior to their maturity, tend to fluctuate inversely with the direction of interest rates</w:t>
      </w:r>
      <w:r w:rsidR="00920053">
        <w:t xml:space="preserve">. </w:t>
      </w:r>
      <w:r>
        <w:t>It is the intent of the TexasTERM Portfolio to manage each of its series in a manner that produces a share price of at least $1.00 on the termination date for the Investor that redeems on said date.</w:t>
      </w:r>
    </w:p>
    <w:p w14:paraId="71F67170" w14:textId="59AB0468" w:rsidR="004851BB" w:rsidRPr="00FF2ABB" w:rsidRDefault="004851BB" w:rsidP="004851BB">
      <w:pPr>
        <w:pStyle w:val="HeadingTablePFM"/>
        <w:rPr>
          <w:color w:val="005E7C"/>
          <w:lang w:val="en-US"/>
        </w:rPr>
      </w:pPr>
      <w:r w:rsidRPr="00FF2ABB">
        <w:rPr>
          <w:color w:val="005E7C"/>
          <w:lang w:val="en-US"/>
        </w:rPr>
        <w:t>Yield</w:t>
      </w:r>
    </w:p>
    <w:p w14:paraId="5422D910" w14:textId="7A3C0340" w:rsidR="007E73F3" w:rsidRDefault="004851BB" w:rsidP="00031D1F">
      <w:pPr>
        <w:pStyle w:val="TextPFM"/>
        <w:rPr>
          <w:color w:val="595959"/>
        </w:rPr>
      </w:pPr>
      <w:r w:rsidRPr="004851BB">
        <w:t>The projected yield quoted for any investment in the TexasTERM Portfolio is determined by dividing the expected net income per share for the period from the settlement date to the termination date by the purchase price per share, dividing this result by the actual number of days between the settlement date and the termination date, and multiplying the result by 36</w:t>
      </w:r>
      <w:r>
        <w:t>5.</w:t>
      </w:r>
      <w:r w:rsidR="00DC6A08">
        <w:t xml:space="preserve"> </w:t>
      </w:r>
      <w:r w:rsidR="007E73F3">
        <w:rPr>
          <w:color w:val="595959"/>
        </w:rPr>
        <w:br w:type="page"/>
      </w:r>
    </w:p>
    <w:p w14:paraId="730D5BFD" w14:textId="19C27583" w:rsidR="004851BB" w:rsidRPr="00FF2ABB" w:rsidRDefault="004851BB" w:rsidP="00FF2ABB">
      <w:pPr>
        <w:pStyle w:val="Heading3PFMText0Before"/>
        <w:pBdr>
          <w:bottom w:val="single" w:sz="18" w:space="1" w:color="595959"/>
        </w:pBdr>
        <w:rPr>
          <w:color w:val="595959"/>
        </w:rPr>
      </w:pPr>
      <w:r w:rsidRPr="00FF2ABB">
        <w:rPr>
          <w:color w:val="595959"/>
        </w:rPr>
        <w:lastRenderedPageBreak/>
        <w:t xml:space="preserve">The TexasTERM CD </w:t>
      </w:r>
      <w:proofErr w:type="spellStart"/>
      <w:r w:rsidRPr="00FF2ABB">
        <w:rPr>
          <w:color w:val="595959"/>
        </w:rPr>
        <w:t>Purchase</w:t>
      </w:r>
      <w:proofErr w:type="spellEnd"/>
      <w:r w:rsidRPr="00FF2ABB">
        <w:rPr>
          <w:color w:val="595959"/>
        </w:rPr>
        <w:t xml:space="preserve"> Program (CD Program)</w:t>
      </w:r>
    </w:p>
    <w:p w14:paraId="628EF6B7" w14:textId="0B4BD478" w:rsidR="004851BB" w:rsidRPr="00FF2ABB" w:rsidRDefault="004851BB" w:rsidP="004851BB">
      <w:pPr>
        <w:pStyle w:val="HeadingTablePFM"/>
        <w:rPr>
          <w:color w:val="005E7C"/>
          <w:lang w:val="en-US"/>
        </w:rPr>
      </w:pPr>
      <w:r w:rsidRPr="00FF2ABB">
        <w:rPr>
          <w:color w:val="005E7C"/>
          <w:lang w:val="en-US"/>
        </w:rPr>
        <w:t>CD Program Investments are not Assets of Texas Range or its Portfolios</w:t>
      </w:r>
    </w:p>
    <w:p w14:paraId="219BA36C" w14:textId="2096F1EC" w:rsidR="004851BB" w:rsidRDefault="004851BB" w:rsidP="004851BB">
      <w:pPr>
        <w:pStyle w:val="TextPFM"/>
        <w:rPr>
          <w:b/>
          <w:bCs/>
        </w:rPr>
      </w:pPr>
      <w:r w:rsidRPr="004851BB">
        <w:rPr>
          <w:b/>
          <w:bCs/>
        </w:rPr>
        <w:t>Any CDs purchased through the CD Program are direct investments of the Investor, are not assets of Texas Range, and are not held in any Portfolio of Texas Range</w:t>
      </w:r>
      <w:r w:rsidR="00920053">
        <w:rPr>
          <w:b/>
          <w:bCs/>
        </w:rPr>
        <w:t xml:space="preserve">. </w:t>
      </w:r>
      <w:r w:rsidRPr="004851BB">
        <w:rPr>
          <w:b/>
          <w:bCs/>
        </w:rPr>
        <w:t>Texas Range does not issue, or in any way guarantee, the CDs or securities purchased under these Programs</w:t>
      </w:r>
      <w:r w:rsidR="00920053">
        <w:rPr>
          <w:b/>
          <w:bCs/>
        </w:rPr>
        <w:t xml:space="preserve">. </w:t>
      </w:r>
      <w:r w:rsidRPr="004851BB">
        <w:rPr>
          <w:b/>
          <w:bCs/>
        </w:rPr>
        <w:t>Texas Range does not have any involvement with, or interest, financial or otherwise, in any Program CD, except that a Portfolio may receive funds from the payment of principal or interest on the CDs</w:t>
      </w:r>
      <w:r w:rsidR="00920053">
        <w:rPr>
          <w:b/>
          <w:bCs/>
        </w:rPr>
        <w:t xml:space="preserve">. </w:t>
      </w:r>
      <w:r w:rsidRPr="004851BB">
        <w:rPr>
          <w:b/>
          <w:bCs/>
        </w:rPr>
        <w:t>There can be no assurance that the investment objectives of the CD Program will be achieved</w:t>
      </w:r>
      <w:r w:rsidR="00920053">
        <w:rPr>
          <w:b/>
          <w:bCs/>
        </w:rPr>
        <w:t xml:space="preserve">. </w:t>
      </w:r>
      <w:r w:rsidRPr="004851BB">
        <w:rPr>
          <w:b/>
          <w:bCs/>
        </w:rPr>
        <w:t>Investments made by a Participant in the CD Program are governed solely by the terms of any agreement between the Participant and the Investment Adviser, and Texas Range plays no role with respect to such investments.</w:t>
      </w:r>
    </w:p>
    <w:p w14:paraId="2A7C043A" w14:textId="66D0A2B5" w:rsidR="004851BB" w:rsidRPr="00FF2ABB" w:rsidRDefault="004851BB" w:rsidP="004851BB">
      <w:pPr>
        <w:pStyle w:val="HeadingTablePFM"/>
        <w:rPr>
          <w:color w:val="005E7C"/>
          <w:lang w:val="en-US"/>
        </w:rPr>
      </w:pPr>
      <w:r w:rsidRPr="00FF2ABB">
        <w:rPr>
          <w:color w:val="005E7C"/>
          <w:lang w:val="en-US"/>
        </w:rPr>
        <w:t>Limitations on Voting Rights</w:t>
      </w:r>
    </w:p>
    <w:p w14:paraId="7A25FF08" w14:textId="0A6FF0DE" w:rsidR="004851BB" w:rsidRDefault="004851BB" w:rsidP="004851BB">
      <w:pPr>
        <w:pStyle w:val="TextPFM"/>
      </w:pPr>
      <w:r w:rsidRPr="004851BB">
        <w:t>Because the CDs purchased through the CD Program are not assets of Texas Range, participation in the CD Program does not entitle you to vote at any meeting of shareholders or otherwise exercise rights of a shareholder in a Portfolio of Texas Range</w:t>
      </w:r>
      <w:r>
        <w:t>.</w:t>
      </w:r>
    </w:p>
    <w:p w14:paraId="7737A489" w14:textId="0D1CAF35" w:rsidR="004851BB" w:rsidRPr="00FF2ABB" w:rsidRDefault="004851BB" w:rsidP="004851BB">
      <w:pPr>
        <w:pStyle w:val="HeadingTablePFM"/>
        <w:rPr>
          <w:color w:val="005E7C"/>
          <w:lang w:val="en-US"/>
        </w:rPr>
      </w:pPr>
      <w:r w:rsidRPr="00FF2ABB">
        <w:rPr>
          <w:color w:val="005E7C"/>
          <w:lang w:val="en-US"/>
        </w:rPr>
        <w:t>FDIC Insurance</w:t>
      </w:r>
    </w:p>
    <w:p w14:paraId="29E469FD" w14:textId="5F0D4A39" w:rsidR="004851BB" w:rsidRDefault="004851BB" w:rsidP="004851BB">
      <w:pPr>
        <w:pStyle w:val="TextPFM"/>
      </w:pPr>
      <w:r>
        <w:t>The availability of FDIC insurance is a critical factor in considering whether a bank or thrift institution (referred to herein as a “financial institution”) is eligible to participate in the CD Program, , in that the number, size and location of many of the smaller community financial institutions which could participate in the CD Program make extensive credit review unfeasible</w:t>
      </w:r>
      <w:r w:rsidR="00920053">
        <w:t xml:space="preserve">. </w:t>
      </w:r>
      <w:proofErr w:type="gramStart"/>
      <w:r>
        <w:t>In light of</w:t>
      </w:r>
      <w:proofErr w:type="gramEnd"/>
      <w:r>
        <w:t xml:space="preserve"> this, and </w:t>
      </w:r>
      <w:proofErr w:type="gramStart"/>
      <w:r>
        <w:t>in order to</w:t>
      </w:r>
      <w:proofErr w:type="gramEnd"/>
      <w:r>
        <w:t xml:space="preserve"> assist the financial institutions in raising funds, the Federal government administers the FDIC insurance program with its provisions for investment, within prescribed limits, by </w:t>
      </w:r>
      <w:proofErr w:type="gramStart"/>
      <w:r>
        <w:t>institution</w:t>
      </w:r>
      <w:proofErr w:type="gramEnd"/>
      <w:r w:rsidR="00920053">
        <w:t xml:space="preserve">. </w:t>
      </w:r>
      <w:r>
        <w:t>As a result, it is the Investment Adviser’s view that FDIC insurance, in conjunction with a limited credit review as described below, is appropriate to identify financial institutions that will provide attractive investment returns without undue credit risk.</w:t>
      </w:r>
    </w:p>
    <w:p w14:paraId="2CB005A5" w14:textId="373E337D" w:rsidR="004851BB" w:rsidRPr="004851BB" w:rsidRDefault="004851BB" w:rsidP="004851BB">
      <w:pPr>
        <w:pStyle w:val="TextPFM"/>
        <w:rPr>
          <w:b/>
          <w:bCs/>
        </w:rPr>
      </w:pPr>
      <w:r>
        <w:t>The CD Program is designed to provide Participants with the ability to purchase CDs from financial institutions throughout the United States that are intended to be insured by the FDIC</w:t>
      </w:r>
      <w:r w:rsidR="00920053">
        <w:t xml:space="preserve">. </w:t>
      </w:r>
      <w:r>
        <w:t xml:space="preserve">Deposits in savings accounts or time deposits or share accounts of financial institutions insured by the FDIC are legal investments under </w:t>
      </w:r>
      <w:r w:rsidR="00F4482C">
        <w:t>PFIA</w:t>
      </w:r>
      <w:r w:rsidR="00920053">
        <w:t xml:space="preserve">. </w:t>
      </w:r>
      <w:r>
        <w:t>Nevertheless, the investment policies of individual Participants may contain limitations that do not permit investment in the above-described investments</w:t>
      </w:r>
      <w:r w:rsidR="00920053">
        <w:t xml:space="preserve">. </w:t>
      </w:r>
      <w:r w:rsidRPr="004851BB">
        <w:rPr>
          <w:b/>
          <w:bCs/>
        </w:rPr>
        <w:t>Each Participant represents that FDIC-insured CDs are permitted investments of the Participant under applicable laws and under the Participant’s investment policies.</w:t>
      </w:r>
    </w:p>
    <w:p w14:paraId="1BE06078" w14:textId="016EE8A4" w:rsidR="004851BB" w:rsidRDefault="004851BB" w:rsidP="004851BB">
      <w:pPr>
        <w:pStyle w:val="TextPFM"/>
      </w:pPr>
      <w:r>
        <w:t xml:space="preserve">Although the Investment Adviser will recommend only those financial institutions that meet the criteria described below under "Criteria for Financial Institutions to Participate in the CD Program", the financial institutions that participate in the CD Program are generally </w:t>
      </w:r>
      <w:proofErr w:type="gramStart"/>
      <w:r>
        <w:t>small in size</w:t>
      </w:r>
      <w:proofErr w:type="gramEnd"/>
      <w:r>
        <w:t xml:space="preserve"> and are not rated by national credit rating organizations</w:t>
      </w:r>
      <w:r w:rsidR="00920053">
        <w:t xml:space="preserve">. </w:t>
      </w:r>
      <w:r w:rsidRPr="004851BB">
        <w:rPr>
          <w:b/>
          <w:bCs/>
        </w:rPr>
        <w:t>The CDs will not be collateralized</w:t>
      </w:r>
      <w:r>
        <w:t>; hence there will be reliance only on federal deposit insurance and it is crucial that a Participant’s CDs be fully covered by FDIC insurance.</w:t>
      </w:r>
    </w:p>
    <w:p w14:paraId="037839BD" w14:textId="171E792E" w:rsidR="004851BB" w:rsidRDefault="004851BB" w:rsidP="004851BB">
      <w:pPr>
        <w:pStyle w:val="TextPFM"/>
      </w:pPr>
      <w:r>
        <w:t>The FDIC insurance limits are set forth in the Federal Deposit Insurance Act, 12 U.S.C. §1811, et seq., and in the related regulations found in Part 330 of Title 12 of the Code of Federal Regulations (12 C.F.R. Part 330)</w:t>
      </w:r>
      <w:r w:rsidR="00920053">
        <w:t xml:space="preserve">. </w:t>
      </w:r>
      <w:r>
        <w:t xml:space="preserve"> By participating in the CD Program, </w:t>
      </w:r>
      <w:r w:rsidRPr="004851BB">
        <w:rPr>
          <w:b/>
          <w:bCs/>
        </w:rPr>
        <w:t>each Participant should obtain its own legal advice regarding these regulations and is responsible for its own compliance with them.</w:t>
      </w:r>
    </w:p>
    <w:p w14:paraId="7CC6556F" w14:textId="475EC809" w:rsidR="004851BB" w:rsidRDefault="004851BB" w:rsidP="004851BB">
      <w:pPr>
        <w:pStyle w:val="TextPFM"/>
      </w:pPr>
      <w:r>
        <w:t>CDs in amounts above applicable FDIC insurance limits are not insured</w:t>
      </w:r>
      <w:r w:rsidR="00920053">
        <w:t xml:space="preserve">. </w:t>
      </w:r>
      <w:r>
        <w:t>In determining FDIC insurance limits, Federal regulations provide that all amounts deposited by a depositor, including amounts deposited directly, through brokers or through other means in a financial institution regardless of the source, will be combined in determining the insurance limit.</w:t>
      </w:r>
    </w:p>
    <w:p w14:paraId="5FC88087" w14:textId="7CD3380E" w:rsidR="004851BB" w:rsidRDefault="004851BB" w:rsidP="004851BB">
      <w:pPr>
        <w:pStyle w:val="TextPFM"/>
      </w:pPr>
      <w:r>
        <w:t>Individual CDs will normally be limited by the Investment Adviser to amounts such that the principal and accrued interest will be within FDIC insurance limits for the term of the CD</w:t>
      </w:r>
      <w:r w:rsidR="00920053">
        <w:t xml:space="preserve">. </w:t>
      </w:r>
      <w:r>
        <w:t>The CD Program may facilitate the simultaneous purchase of multiple CDs with the same maturity at multiple banks</w:t>
      </w:r>
      <w:r w:rsidR="00920053">
        <w:t xml:space="preserve">. </w:t>
      </w:r>
      <w:r>
        <w:t>The minimum CD purchase will be approximately $97,000</w:t>
      </w:r>
      <w:r w:rsidR="00920053">
        <w:t xml:space="preserve">. </w:t>
      </w:r>
      <w:r>
        <w:t>The minimum maturity is 90 days</w:t>
      </w:r>
      <w:r w:rsidR="00920053">
        <w:t xml:space="preserve">. </w:t>
      </w:r>
      <w:r>
        <w:t>Some financial institutions may impose further limits on the size of deposits.</w:t>
      </w:r>
    </w:p>
    <w:p w14:paraId="29F7A8F7" w14:textId="77777777" w:rsidR="004851BB" w:rsidRDefault="004851BB" w:rsidP="004851BB">
      <w:pPr>
        <w:pStyle w:val="TextPFM"/>
      </w:pPr>
      <w:r w:rsidRPr="004851BB">
        <w:rPr>
          <w:b/>
          <w:bCs/>
        </w:rPr>
        <w:t xml:space="preserve">By participating in the CD Program, each Participant authorizes the Investment Adviser to assume, unless the Participant informs the Investment Adviser to the contrary, that the Participant is entitled to </w:t>
      </w:r>
      <w:r w:rsidRPr="004851BB">
        <w:rPr>
          <w:b/>
          <w:bCs/>
        </w:rPr>
        <w:lastRenderedPageBreak/>
        <w:t>the respective applicable limits of FDIC insurance on the aggregate of CDs purchased through the CD Program with any FDIC- -insured financial institution.</w:t>
      </w:r>
    </w:p>
    <w:p w14:paraId="1D19D11E" w14:textId="6490770C" w:rsidR="004851BB" w:rsidRPr="004851BB" w:rsidRDefault="004851BB" w:rsidP="004851BB">
      <w:pPr>
        <w:pStyle w:val="TextPFM"/>
        <w:rPr>
          <w:b/>
          <w:bCs/>
        </w:rPr>
      </w:pPr>
      <w:r>
        <w:t>The Investment Adviser will maintain records of all deposits made by a Participant through the CD Program to assist the Participant in maintaining CDs within applicable insurance limits, but the Investment Adviser is not responsible for the effects on FDIC insurance limits of deposits made directly by the Participant outside of the CD Program</w:t>
      </w:r>
      <w:r w:rsidR="00920053">
        <w:t xml:space="preserve">. </w:t>
      </w:r>
      <w:r>
        <w:t xml:space="preserve">The Investment Adviser will not monitor deposits made directly by the Participant outside of the CD Program or through other arrangements outside of the CD Program, </w:t>
      </w:r>
      <w:r w:rsidRPr="004851BB">
        <w:rPr>
          <w:b/>
          <w:bCs/>
        </w:rPr>
        <w:t>It is the Participant’s sole responsibility to determine that deposits made directly by the Participant outside of the CD Program do not result in the CDs purchased by the Participant under the CD Program exceeding the insurance limits, and neither the Investment Adviser nor Texas Range has any responsibility in that regard.</w:t>
      </w:r>
    </w:p>
    <w:p w14:paraId="02782705" w14:textId="77777777" w:rsidR="004851BB" w:rsidRDefault="004851BB" w:rsidP="004851BB">
      <w:pPr>
        <w:pStyle w:val="TextPFM"/>
      </w:pPr>
      <w:r>
        <w:t>The Investment Adviser advises each Participant against purchasing CDs issued by a financial institution with which the Participant has a depository relationship outside of the CD Program.</w:t>
      </w:r>
    </w:p>
    <w:p w14:paraId="6C28EE55" w14:textId="567DAA5B" w:rsidR="004851BB" w:rsidRDefault="004851BB" w:rsidP="004851BB">
      <w:pPr>
        <w:pStyle w:val="TextPFM"/>
      </w:pPr>
      <w:r>
        <w:t>At the time of purchase, the Investment Adviser will require that an authorized representative of the Participant affirm that the purchase of a CD through the CD Program will not put the Participant in a position of exceeding the applicable FDIC insurance limits with respect to the issuing financial institution</w:t>
      </w:r>
    </w:p>
    <w:p w14:paraId="56256162" w14:textId="10E6ED2B" w:rsidR="005D06F1" w:rsidRPr="00FF2ABB" w:rsidRDefault="004851BB" w:rsidP="00F203F5">
      <w:pPr>
        <w:pStyle w:val="HeadingTablePFM"/>
        <w:rPr>
          <w:color w:val="005E7C"/>
          <w:lang w:val="en-US"/>
        </w:rPr>
      </w:pPr>
      <w:r w:rsidRPr="00FF2ABB">
        <w:rPr>
          <w:color w:val="005E7C"/>
          <w:lang w:val="en-US"/>
        </w:rPr>
        <w:t>Criteria for Financial Institutions to Participate in The CD Program</w:t>
      </w:r>
    </w:p>
    <w:p w14:paraId="7315DDD1" w14:textId="21DF7DBF" w:rsidR="005D06F1" w:rsidRDefault="004851BB" w:rsidP="00CB7061">
      <w:pPr>
        <w:pStyle w:val="TextPFM"/>
      </w:pPr>
      <w:r w:rsidRPr="004851BB">
        <w:t>The CD Program guidelines are as follows</w:t>
      </w:r>
      <w:r w:rsidR="00920053">
        <w:t xml:space="preserve">. </w:t>
      </w:r>
      <w:r w:rsidRPr="004851BB">
        <w:t>First, the Investment Adviser limits the eligibility of financial institutions that participate in the CD Program to those that are members of the FDIC</w:t>
      </w:r>
      <w:r w:rsidR="00920053">
        <w:t xml:space="preserve">. </w:t>
      </w:r>
      <w:r w:rsidRPr="004851BB">
        <w:t xml:space="preserve">Second, on a quarterly basis the Investment Adviser will review each financial institution’s financial condition as reported to the FDIC to determine that the financial institution meets </w:t>
      </w:r>
      <w:proofErr w:type="gramStart"/>
      <w:r w:rsidRPr="004851BB">
        <w:t>all of</w:t>
      </w:r>
      <w:proofErr w:type="gramEnd"/>
      <w:r w:rsidRPr="004851BB">
        <w:t xml:space="preserve"> the following criteria</w:t>
      </w:r>
      <w:r>
        <w:t>:</w:t>
      </w:r>
    </w:p>
    <w:p w14:paraId="36A61AD7" w14:textId="77777777" w:rsidR="004851BB" w:rsidRDefault="004851BB" w:rsidP="004851BB">
      <w:pPr>
        <w:pStyle w:val="TextShortBulletsPFM"/>
      </w:pPr>
      <w:r>
        <w:t>Has total assets of at least $50 million.</w:t>
      </w:r>
    </w:p>
    <w:p w14:paraId="1D606DE4" w14:textId="77777777" w:rsidR="004851BB" w:rsidRDefault="004851BB" w:rsidP="004851BB">
      <w:pPr>
        <w:pStyle w:val="TextShortBulletsPFM"/>
      </w:pPr>
      <w:r>
        <w:t>Has total Tier 1 Capital of at least 6%.</w:t>
      </w:r>
    </w:p>
    <w:p w14:paraId="26FF3B45" w14:textId="0EC77145" w:rsidR="004851BB" w:rsidRDefault="004851BB" w:rsidP="00EA20E7">
      <w:pPr>
        <w:pStyle w:val="TextShortBulletsPFM"/>
      </w:pPr>
      <w:r>
        <w:t>Has not had any major capital-related enforcement actions brought against it within the last 12 months</w:t>
      </w:r>
    </w:p>
    <w:p w14:paraId="6004580D" w14:textId="5B04906E" w:rsidR="004851BB" w:rsidRPr="00FF2ABB" w:rsidRDefault="004851BB" w:rsidP="004851BB">
      <w:pPr>
        <w:pStyle w:val="HeadingTablePFM"/>
        <w:rPr>
          <w:color w:val="005E7C"/>
          <w:lang w:val="en-US"/>
        </w:rPr>
      </w:pPr>
      <w:r w:rsidRPr="00FF2ABB">
        <w:rPr>
          <w:color w:val="005E7C"/>
          <w:lang w:val="en-US"/>
        </w:rPr>
        <w:t>Available Investments and Rates</w:t>
      </w:r>
    </w:p>
    <w:p w14:paraId="119D39EC" w14:textId="0C99B6AE" w:rsidR="004851BB" w:rsidRDefault="004851BB" w:rsidP="004851BB">
      <w:pPr>
        <w:pStyle w:val="TextPFM"/>
      </w:pPr>
      <w:r>
        <w:t>The Investment Adviser will maintain a computer system with a database on each financial institution that offers CDs through the CD Program</w:t>
      </w:r>
      <w:r w:rsidR="00920053">
        <w:t xml:space="preserve">. </w:t>
      </w:r>
      <w:r>
        <w:t>Current rates will be entered into the data tables for each financial institution</w:t>
      </w:r>
      <w:r w:rsidR="00920053">
        <w:t xml:space="preserve">. </w:t>
      </w:r>
      <w:r>
        <w:t xml:space="preserve">This database will enable the Investment Adviser to access and quote rates on individual CDs and blended rates on groups of CDs issued by multiple financial institutions to facilitate the simultaneous investment by a Participant in multiple CDs based on a single blended rate. </w:t>
      </w:r>
    </w:p>
    <w:p w14:paraId="57C3DBF0" w14:textId="1E429941" w:rsidR="004851BB" w:rsidRDefault="004851BB" w:rsidP="004851BB">
      <w:pPr>
        <w:pStyle w:val="TextPFM"/>
      </w:pPr>
      <w:r>
        <w:t>At the request of a Participant, the Investment Adviser will timely advise the Participant of CDs available to satisfy the Participant’s investment requirements</w:t>
      </w:r>
      <w:r w:rsidR="00920053">
        <w:t xml:space="preserve">. </w:t>
      </w:r>
      <w:r>
        <w:t>Upon authorization by the Participant, the Investment Adviser will use its best efforts to obtain the most favorable execution and interest rate in connection with the purchase and sale of CDs selected by the Participant</w:t>
      </w:r>
      <w:r w:rsidR="00920053">
        <w:t xml:space="preserve">. </w:t>
      </w:r>
      <w:r>
        <w:t xml:space="preserve">The Participant has no obligation to purchase any CD recommended by the Investment Adviser. </w:t>
      </w:r>
    </w:p>
    <w:p w14:paraId="21B2CE61" w14:textId="5273570F" w:rsidR="004851BB" w:rsidRDefault="004851BB" w:rsidP="004851BB">
      <w:pPr>
        <w:pStyle w:val="TextPFM"/>
      </w:pPr>
      <w:r>
        <w:t xml:space="preserve">As an additional limitation, the Investment Adviser will monitor on a continuous basis the total amount of CDs issued and outstanding by a financial institution through the CD Program and similar programs administered or advised by </w:t>
      </w:r>
      <w:r w:rsidR="0092263A">
        <w:t xml:space="preserve">the Investment Adviser </w:t>
      </w:r>
      <w:r>
        <w:t>in other states, and will not recommend a financial institution where the aggregate of such outstanding CDs exceeds 10% of the financial institution’s assets:</w:t>
      </w:r>
    </w:p>
    <w:p w14:paraId="55B5E7DD" w14:textId="73858570" w:rsidR="004851BB" w:rsidRPr="00FF2ABB" w:rsidRDefault="004851BB" w:rsidP="004851BB">
      <w:pPr>
        <w:pStyle w:val="HeadingTablePFM"/>
        <w:rPr>
          <w:color w:val="005E7C"/>
          <w:lang w:val="en-US"/>
        </w:rPr>
      </w:pPr>
      <w:r w:rsidRPr="00FF2ABB">
        <w:rPr>
          <w:color w:val="005E7C"/>
          <w:lang w:val="en-US"/>
        </w:rPr>
        <w:t>Program Termination</w:t>
      </w:r>
    </w:p>
    <w:p w14:paraId="3E8CF050" w14:textId="1B1B0E8D" w:rsidR="004851BB" w:rsidRDefault="004851BB" w:rsidP="004851BB">
      <w:pPr>
        <w:pStyle w:val="TextPFM"/>
      </w:pPr>
      <w:r w:rsidRPr="004851BB">
        <w:t>The Certificate of Deposit Purchase Program Application and Investment Advisory Agreement between each Participant and the Investment Adviser for placing CDs through the CD Program may be terminated by the Participant or Investment Adviser at any time, without cause, by notice in writing transmitted by first class mail or recognized courier service</w:t>
      </w:r>
      <w:r w:rsidR="00920053">
        <w:t xml:space="preserve">. </w:t>
      </w:r>
      <w:r w:rsidRPr="004851BB">
        <w:t xml:space="preserve">Each Participant’s Agreement will terminate automatically and without notice </w:t>
      </w:r>
      <w:proofErr w:type="gramStart"/>
      <w:r w:rsidRPr="004851BB">
        <w:t>in the event that</w:t>
      </w:r>
      <w:proofErr w:type="gramEnd"/>
      <w:r w:rsidRPr="004851BB">
        <w:t xml:space="preserve"> the Investment Adviser shall cease to be the Administrator of the CD Program for the Texas Range Investment Program or </w:t>
      </w:r>
      <w:proofErr w:type="gramStart"/>
      <w:r w:rsidRPr="004851BB">
        <w:t>in the event that</w:t>
      </w:r>
      <w:proofErr w:type="gramEnd"/>
      <w:r w:rsidRPr="004851BB">
        <w:t xml:space="preserve"> such Participant shall withdraw as a shareholder of the TexasDAILY or TexasDAILY Select Portfolios</w:t>
      </w:r>
      <w:r w:rsidR="00920053">
        <w:t xml:space="preserve">. </w:t>
      </w:r>
      <w:r w:rsidRPr="004851BB">
        <w:t>Notwithstanding the foregoing, termination shall not relieve the Participant of its obligation to pay any fee which has become payable to the Investment Adviser up to and including the date notification of termination has been received in writing by the counterparty</w:t>
      </w:r>
      <w:r>
        <w:t xml:space="preserve">. </w:t>
      </w:r>
    </w:p>
    <w:p w14:paraId="1CD9971C" w14:textId="77777777" w:rsidR="007E73F3" w:rsidRDefault="007E73F3" w:rsidP="00FF2ABB">
      <w:pPr>
        <w:pStyle w:val="Heading3PFMText0Before"/>
        <w:pBdr>
          <w:bottom w:val="single" w:sz="18" w:space="1" w:color="595959"/>
        </w:pBdr>
        <w:rPr>
          <w:color w:val="595959"/>
        </w:rPr>
      </w:pPr>
      <w:r>
        <w:rPr>
          <w:color w:val="595959"/>
        </w:rPr>
        <w:br w:type="page"/>
      </w:r>
    </w:p>
    <w:p w14:paraId="03EB30C0" w14:textId="611279DA" w:rsidR="004851BB" w:rsidRPr="00FF2ABB" w:rsidRDefault="004851BB" w:rsidP="00FF2ABB">
      <w:pPr>
        <w:pStyle w:val="Heading3PFMText0Before"/>
        <w:pBdr>
          <w:bottom w:val="single" w:sz="18" w:space="1" w:color="595959"/>
        </w:pBdr>
        <w:rPr>
          <w:color w:val="595959"/>
        </w:rPr>
      </w:pPr>
      <w:proofErr w:type="spellStart"/>
      <w:r w:rsidRPr="00FF2ABB">
        <w:rPr>
          <w:color w:val="595959"/>
        </w:rPr>
        <w:lastRenderedPageBreak/>
        <w:t>Tax</w:t>
      </w:r>
      <w:proofErr w:type="spellEnd"/>
      <w:r w:rsidRPr="00FF2ABB">
        <w:rPr>
          <w:color w:val="595959"/>
        </w:rPr>
        <w:t xml:space="preserve"> </w:t>
      </w:r>
      <w:proofErr w:type="spellStart"/>
      <w:r w:rsidRPr="00FF2ABB">
        <w:rPr>
          <w:color w:val="595959"/>
        </w:rPr>
        <w:t>Matters</w:t>
      </w:r>
      <w:proofErr w:type="spellEnd"/>
    </w:p>
    <w:p w14:paraId="6CDE31EE" w14:textId="77777777" w:rsidR="004851BB" w:rsidRDefault="004851BB" w:rsidP="004851BB">
      <w:pPr>
        <w:pStyle w:val="TextPFM"/>
      </w:pPr>
      <w:r>
        <w:t xml:space="preserve">Pursuant to Section 115(1) of the Internal Revenue Code, federal gross income does not include income derived from the exercise of any essential governmental function that accrues to a state or any political subdivision of a state. </w:t>
      </w:r>
    </w:p>
    <w:p w14:paraId="232E6575" w14:textId="77777777" w:rsidR="004851BB" w:rsidRDefault="004851BB" w:rsidP="004851BB">
      <w:pPr>
        <w:pStyle w:val="TextPFM"/>
      </w:pPr>
      <w:r w:rsidRPr="002453F1">
        <w:rPr>
          <w:b/>
          <w:bCs/>
        </w:rPr>
        <w:t>Arbitrage Rebate</w:t>
      </w:r>
      <w:r>
        <w:t xml:space="preserve"> </w:t>
      </w:r>
      <w:proofErr w:type="gramStart"/>
      <w:r>
        <w:t>The</w:t>
      </w:r>
      <w:proofErr w:type="gramEnd"/>
      <w:r>
        <w:t xml:space="preserve"> Internal Revenue Code generally requires issuers of tax-exempt obligations to rebate to the federal government their arbitrage profits derived from investment of gross proceeds in non-purpose obligations. Various exceptions from the rebate requirements are available, and each Investor should consult with its bond counsel to determine whether and to what extent appropriate exceptions might be available. The investment by Investors of gross proceeds of debt issues in the Pool will be an investment in a non-purpose obligation and will be </w:t>
      </w:r>
      <w:proofErr w:type="gramStart"/>
      <w:r>
        <w:t>taken into account</w:t>
      </w:r>
      <w:proofErr w:type="gramEnd"/>
      <w:r>
        <w:t xml:space="preserve"> in determining any rebate liability.</w:t>
      </w:r>
    </w:p>
    <w:p w14:paraId="45F705DB" w14:textId="77777777" w:rsidR="004851BB" w:rsidRDefault="004851BB" w:rsidP="004851BB">
      <w:pPr>
        <w:pStyle w:val="TextPFM"/>
      </w:pPr>
      <w:r w:rsidRPr="002453F1">
        <w:rPr>
          <w:b/>
          <w:bCs/>
        </w:rPr>
        <w:t xml:space="preserve">Treatment of Administrative Costs of the Pool </w:t>
      </w:r>
      <w:r>
        <w:t>U.S. Treasury Regulations Title 26 Section 1.148-5 limits the ability for the expenses of an external commingled fund, like the Pool, to be treated as qualified administrative costs within the arbitrage rebate and yield restriction liability calculations. The limitations apply to an external commingled fund in which an individual Investor owns more than 10% of the beneficial interest of the fund. From time to time, the Pool may contain one or more Investors that individually own more than 10% of the beneficial interest of the fund. Therefore, Investors should consider the use of the gross yields of the Pool in all arbitrage rebate and yield restriction liability calculations.</w:t>
      </w:r>
    </w:p>
    <w:p w14:paraId="6E8ED6A1" w14:textId="2B367264" w:rsidR="005D06F1" w:rsidRPr="002453F1" w:rsidRDefault="004851BB" w:rsidP="004851BB">
      <w:pPr>
        <w:pStyle w:val="TextPFM"/>
        <w:rPr>
          <w:b/>
          <w:bCs/>
        </w:rPr>
      </w:pPr>
      <w:r w:rsidRPr="002453F1">
        <w:rPr>
          <w:b/>
          <w:bCs/>
        </w:rPr>
        <w:t>The foregoing summary of federal income tax matters affecting Investors in the Pool does not purport to be complete. Investors should consult their bond counsel for advice as to the application of federal income tax law to their particular investment in the Pool.</w:t>
      </w:r>
    </w:p>
    <w:p w14:paraId="32E26FBB" w14:textId="4A555698" w:rsidR="004851BB" w:rsidRPr="00FF2ABB" w:rsidRDefault="004851BB" w:rsidP="00FF2ABB">
      <w:pPr>
        <w:pStyle w:val="Heading3PFMText0Before"/>
        <w:pBdr>
          <w:bottom w:val="single" w:sz="18" w:space="1" w:color="595959"/>
        </w:pBdr>
        <w:rPr>
          <w:color w:val="595959"/>
        </w:rPr>
      </w:pPr>
      <w:r w:rsidRPr="00FF2ABB">
        <w:rPr>
          <w:color w:val="595959"/>
        </w:rPr>
        <w:t xml:space="preserve">Arbitrage </w:t>
      </w:r>
      <w:proofErr w:type="spellStart"/>
      <w:r w:rsidRPr="00FF2ABB">
        <w:rPr>
          <w:color w:val="595959"/>
        </w:rPr>
        <w:t>Rebate</w:t>
      </w:r>
      <w:proofErr w:type="spellEnd"/>
      <w:r w:rsidRPr="00FF2ABB">
        <w:rPr>
          <w:color w:val="595959"/>
        </w:rPr>
        <w:t xml:space="preserve"> Compliance</w:t>
      </w:r>
    </w:p>
    <w:p w14:paraId="6F22FB38" w14:textId="77777777" w:rsidR="002453F1" w:rsidRDefault="002453F1" w:rsidP="002453F1">
      <w:pPr>
        <w:pStyle w:val="TextPFM"/>
      </w:pPr>
      <w:r>
        <w:t>To further the objective of providing Investors with simplified arbitrage rebate compliance for proceeds of tax-exempt borrowings, the Pool has adopted the following recommended set of practices. The Administrator strongly recommends that they be followed to minimize the Investor’s rebate compliance costs.</w:t>
      </w:r>
    </w:p>
    <w:p w14:paraId="2C0C810A" w14:textId="0D487D39" w:rsidR="002453F1" w:rsidRDefault="002453F1" w:rsidP="002453F1">
      <w:pPr>
        <w:pStyle w:val="TextPFM"/>
        <w:numPr>
          <w:ilvl w:val="0"/>
          <w:numId w:val="44"/>
        </w:numPr>
        <w:ind w:left="360"/>
      </w:pPr>
      <w:r>
        <w:t xml:space="preserve">An Investor should deposit all the proceeds of a debt issue subject to arbitrage rebate in the Pool on the same day as they are received by the Investor. This will enable the Investor to track the investment and expenditure of these funds. </w:t>
      </w:r>
    </w:p>
    <w:p w14:paraId="76BF3379" w14:textId="795160D0" w:rsidR="002453F1" w:rsidRDefault="002453F1" w:rsidP="002453F1">
      <w:pPr>
        <w:pStyle w:val="TextPFM"/>
        <w:numPr>
          <w:ilvl w:val="0"/>
          <w:numId w:val="44"/>
        </w:numPr>
        <w:ind w:left="360"/>
      </w:pPr>
      <w:r>
        <w:t xml:space="preserve">An Investor should identify all the proceeds of a debt issue subject to the same restricted yield (i.e. “arbitrage yield”) at the time of initial investment. A separate account should be established for each fund or group of funds having a different restricted yield by completing an Account Application. The Administrator will provide advice on the number and type of accounts that will be needed to provide a clear audit trail. </w:t>
      </w:r>
    </w:p>
    <w:p w14:paraId="202696CE" w14:textId="432FE19C" w:rsidR="002453F1" w:rsidRDefault="002453F1" w:rsidP="002453F1">
      <w:pPr>
        <w:pStyle w:val="TextPFM"/>
        <w:numPr>
          <w:ilvl w:val="0"/>
          <w:numId w:val="44"/>
        </w:numPr>
        <w:ind w:left="360"/>
      </w:pPr>
      <w:r>
        <w:t xml:space="preserve">Federal tax law requires issuers of tax-exempt obligations either to make certain rebate payments to the Federal government or to meet certain expenditure spending guidelines. If the Investor expects to meet one of the spending exceptions, it should notify the Administrator when making its initial investment so the Administrator can provide information regarding the expenditure of the proceeds of an issue. The Administrator can </w:t>
      </w:r>
      <w:proofErr w:type="gramStart"/>
      <w:r>
        <w:t>provide assistance</w:t>
      </w:r>
      <w:proofErr w:type="gramEnd"/>
      <w:r>
        <w:t xml:space="preserve"> with the preparation of spending exception calculations (“Spending Exception Report”), if requested. Spending Exception Reports are generally provided to Investors at six-month intervals after the issuance date of a debt issue.</w:t>
      </w:r>
    </w:p>
    <w:p w14:paraId="03741B68" w14:textId="3DD5950C" w:rsidR="002453F1" w:rsidRDefault="002453F1" w:rsidP="002453F1">
      <w:pPr>
        <w:pStyle w:val="TextPFM"/>
        <w:numPr>
          <w:ilvl w:val="0"/>
          <w:numId w:val="44"/>
        </w:numPr>
        <w:ind w:left="360"/>
      </w:pPr>
      <w:r>
        <w:t xml:space="preserve">If the Investor expects to make rebate payments, it should note that Federal tax law requires issuers of tax-exempt obligations to meet certain rebate payment requirements at least every five years. However, an Investor may need to account for its rebate liability on an annual basis. The Administrator can </w:t>
      </w:r>
      <w:proofErr w:type="gramStart"/>
      <w:r>
        <w:t>provide assistance</w:t>
      </w:r>
      <w:proofErr w:type="gramEnd"/>
      <w:r>
        <w:t xml:space="preserve"> with the preparation of rebate liability calculations (“Rebate Liability Report”), if requested. Rebate Liability Reports are generally provided to Investors annually.</w:t>
      </w:r>
    </w:p>
    <w:p w14:paraId="184C0B99" w14:textId="4ABB9E6E" w:rsidR="002453F1" w:rsidRDefault="002453F1" w:rsidP="002453F1">
      <w:pPr>
        <w:pStyle w:val="TextPFM"/>
        <w:numPr>
          <w:ilvl w:val="0"/>
          <w:numId w:val="44"/>
        </w:numPr>
        <w:ind w:left="360"/>
      </w:pPr>
      <w:r>
        <w:t xml:space="preserve">If the Investor is eligible and has elected to pay a penalty in lieu of making rebate payments, it is the Investor’s responsibility to notify the Administrator of this fact and provide the requested bond documents. The Administrator can </w:t>
      </w:r>
      <w:proofErr w:type="gramStart"/>
      <w:r>
        <w:t>provide assistance</w:t>
      </w:r>
      <w:proofErr w:type="gramEnd"/>
      <w:r>
        <w:t xml:space="preserve"> with the preparation of penalty in lieu of rebate calculations (“Penalty Calculation Report”), if requested. Penalty Calculation Reports are generally provided to Investors at six-month intervals after the issuance date of a debt issue.</w:t>
      </w:r>
    </w:p>
    <w:p w14:paraId="62CF2FE8" w14:textId="6E96C2DF" w:rsidR="004851BB" w:rsidRDefault="002453F1" w:rsidP="002453F1">
      <w:pPr>
        <w:pStyle w:val="TextPFM"/>
        <w:numPr>
          <w:ilvl w:val="0"/>
          <w:numId w:val="44"/>
        </w:numPr>
        <w:ind w:left="360"/>
      </w:pPr>
      <w:r>
        <w:t>It is recommended that Investors not draw down the entire proceeds of a debt issue account before providing for any rebate requirement or penalty payment</w:t>
      </w:r>
    </w:p>
    <w:p w14:paraId="325801FF" w14:textId="77777777" w:rsidR="002453F1" w:rsidRPr="002453F1" w:rsidRDefault="002453F1" w:rsidP="002453F1">
      <w:pPr>
        <w:pStyle w:val="TextPFM"/>
        <w:rPr>
          <w:b/>
          <w:bCs/>
        </w:rPr>
      </w:pPr>
      <w:r w:rsidRPr="002453F1">
        <w:rPr>
          <w:b/>
          <w:bCs/>
        </w:rPr>
        <w:lastRenderedPageBreak/>
        <w:t>If any Investor and any parties related to the Investor own more than ten percent (10%) of the Shares of the Pool, such ownership may adversely affect the rebate liability of all Investors (see “Tax Matters”).</w:t>
      </w:r>
    </w:p>
    <w:p w14:paraId="28BEC705" w14:textId="690345DC" w:rsidR="002453F1" w:rsidRDefault="002453F1" w:rsidP="002453F1">
      <w:pPr>
        <w:pStyle w:val="TextPFM"/>
      </w:pPr>
      <w:r w:rsidRPr="002453F1">
        <w:rPr>
          <w:b/>
          <w:bCs/>
        </w:rPr>
        <w:t xml:space="preserve">Documentation of Market Price </w:t>
      </w:r>
      <w:proofErr w:type="gramStart"/>
      <w:r>
        <w:t>The</w:t>
      </w:r>
      <w:proofErr w:type="gramEnd"/>
      <w:r>
        <w:t xml:space="preserve"> Administrator will follow certain procedures to document that investments are purchased at a “market price” in accordance with requirements of the Internal Revenue Code and related rulings and regulations. These procedures include obtaining three bids or offers for all securities transactions on the secondary market, documenting transaction prices using independent pricing services, and following practices to avoid making “prohibited payments” or receiving “imputed receipts” (as these terms are used in the applicable U.S. Treasury regulations) that improperly reduce the yield on investments.</w:t>
      </w:r>
    </w:p>
    <w:p w14:paraId="63E8B8D9" w14:textId="77777777" w:rsidR="007E73F3" w:rsidRDefault="007E73F3" w:rsidP="00FF2ABB">
      <w:pPr>
        <w:pStyle w:val="Heading3PFMText0Before"/>
        <w:pBdr>
          <w:bottom w:val="single" w:sz="18" w:space="1" w:color="595959"/>
        </w:pBdr>
        <w:rPr>
          <w:color w:val="595959"/>
        </w:rPr>
      </w:pPr>
    </w:p>
    <w:p w14:paraId="3542B472" w14:textId="57EE16AC" w:rsidR="002453F1" w:rsidRPr="00FF2ABB" w:rsidRDefault="002453F1" w:rsidP="00FF2ABB">
      <w:pPr>
        <w:pStyle w:val="Heading3PFMText0Before"/>
        <w:pBdr>
          <w:bottom w:val="single" w:sz="18" w:space="1" w:color="595959"/>
        </w:pBdr>
        <w:rPr>
          <w:color w:val="595959"/>
        </w:rPr>
      </w:pPr>
      <w:proofErr w:type="spellStart"/>
      <w:r w:rsidRPr="00FF2ABB">
        <w:rPr>
          <w:color w:val="595959"/>
        </w:rPr>
        <w:t>Rebate</w:t>
      </w:r>
      <w:proofErr w:type="spellEnd"/>
      <w:r w:rsidRPr="00FF2ABB">
        <w:rPr>
          <w:color w:val="595959"/>
        </w:rPr>
        <w:t xml:space="preserve"> Calculation Services for </w:t>
      </w:r>
      <w:proofErr w:type="spellStart"/>
      <w:r w:rsidRPr="00FF2ABB">
        <w:rPr>
          <w:color w:val="595959"/>
        </w:rPr>
        <w:t>Proceeds</w:t>
      </w:r>
      <w:proofErr w:type="spellEnd"/>
      <w:r w:rsidRPr="00FF2ABB">
        <w:rPr>
          <w:color w:val="595959"/>
        </w:rPr>
        <w:t xml:space="preserve"> of </w:t>
      </w:r>
      <w:proofErr w:type="spellStart"/>
      <w:r w:rsidRPr="00FF2ABB">
        <w:rPr>
          <w:color w:val="595959"/>
        </w:rPr>
        <w:t>Debt</w:t>
      </w:r>
      <w:proofErr w:type="spellEnd"/>
      <w:r w:rsidRPr="00FF2ABB">
        <w:rPr>
          <w:color w:val="595959"/>
        </w:rPr>
        <w:t xml:space="preserve"> </w:t>
      </w:r>
      <w:proofErr w:type="spellStart"/>
      <w:r w:rsidRPr="00FF2ABB">
        <w:rPr>
          <w:color w:val="595959"/>
        </w:rPr>
        <w:t>Issuance</w:t>
      </w:r>
      <w:proofErr w:type="spellEnd"/>
    </w:p>
    <w:p w14:paraId="5B11482A" w14:textId="439BCE03" w:rsidR="002453F1" w:rsidRDefault="002453F1" w:rsidP="002453F1">
      <w:pPr>
        <w:pStyle w:val="TextPFM"/>
      </w:pPr>
      <w:r w:rsidRPr="002453F1">
        <w:t>With respect to proceeds of tax-exempt borrowings invested in the Pool, including funds whose cash flows are tracked through Investor accounts in the Pool, the Administrator will, upon request, provide estimates of Spending Exception Reports, Rebate Liability Reports, or Penalty Calculation Reports (as applicable, and collectively referred to as a “Rebate Report”) to enable Investors to estimate rebate liabilities for financial reporting purposes. For Rebate Liability Reports, the Administrator will provide each Investor who so requests with a report for any given report period that summarizes calculations of</w:t>
      </w:r>
      <w:r>
        <w:t>:</w:t>
      </w:r>
    </w:p>
    <w:p w14:paraId="61923615" w14:textId="77777777" w:rsidR="002453F1" w:rsidRDefault="002453F1" w:rsidP="002453F1">
      <w:pPr>
        <w:pStyle w:val="TextShortBulletsPFM"/>
      </w:pPr>
      <w:r>
        <w:t xml:space="preserve">The allowable investment </w:t>
      </w:r>
      <w:proofErr w:type="gramStart"/>
      <w:r>
        <w:t>yield;</w:t>
      </w:r>
      <w:proofErr w:type="gramEnd"/>
      <w:r>
        <w:t xml:space="preserve"> </w:t>
      </w:r>
    </w:p>
    <w:p w14:paraId="4131BDFD" w14:textId="77777777" w:rsidR="002453F1" w:rsidRDefault="002453F1" w:rsidP="002453F1">
      <w:pPr>
        <w:pStyle w:val="TextShortBulletsPFM"/>
      </w:pPr>
      <w:r>
        <w:t xml:space="preserve">Investment activities for the report period; and </w:t>
      </w:r>
    </w:p>
    <w:p w14:paraId="7EF83354" w14:textId="6C934FE3" w:rsidR="002453F1" w:rsidRDefault="002453F1" w:rsidP="002453F1">
      <w:pPr>
        <w:pStyle w:val="TextShortBulletsPFM"/>
      </w:pPr>
      <w:r>
        <w:t>A calculation of the rebate liability at the end of the report period using the methodology prescribed by the applicable U.S. Treasury regulations.</w:t>
      </w:r>
    </w:p>
    <w:p w14:paraId="0ECDC843" w14:textId="77777777" w:rsidR="002453F1" w:rsidRDefault="002453F1" w:rsidP="002453F1">
      <w:pPr>
        <w:pStyle w:val="TextPFM"/>
      </w:pPr>
      <w:r>
        <w:t xml:space="preserve">When an account for the proceeds of a debt issue is opened, the Administrator will request certain information from an Investor, including information necessary to permit scheduling of the Rebate Report. The Administrator will require additional information from an Investor, including copies of the official statement, non-arbitrage or tax certificate, debt issue resolution and similar documents, before the first Rebate Report can be prepared. </w:t>
      </w:r>
    </w:p>
    <w:p w14:paraId="07886E96" w14:textId="77777777" w:rsidR="002453F1" w:rsidRDefault="002453F1" w:rsidP="002453F1">
      <w:pPr>
        <w:pStyle w:val="TextPFM"/>
      </w:pPr>
      <w:r>
        <w:t xml:space="preserve">Normally, the Rebate Report will be completed and furnished to the Investor for each debt issue no later than thirty (30) days after the end of the relevant report period, provided that the Investor has authorized its preparation and provided the necessary information to the Administrator, but an Investor may request that a Rebate Report be completed at different intervals. Every effort will be made to honor such requests although no assurance can be given that reports can be completed in a shorter </w:t>
      </w:r>
      <w:proofErr w:type="gramStart"/>
      <w:r>
        <w:t>time period</w:t>
      </w:r>
      <w:proofErr w:type="gramEnd"/>
      <w:r>
        <w:t xml:space="preserve">. </w:t>
      </w:r>
    </w:p>
    <w:p w14:paraId="18072578" w14:textId="77777777" w:rsidR="002453F1" w:rsidRDefault="002453F1" w:rsidP="002453F1">
      <w:pPr>
        <w:pStyle w:val="TextPFM"/>
      </w:pPr>
      <w:r>
        <w:t xml:space="preserve">If an account is opened for the proceeds of a debt issue that have been invested outside of the Pool, the Administrator will require a Rebate Report from the date of debt issuance to the date of investment in the Pool. </w:t>
      </w:r>
    </w:p>
    <w:p w14:paraId="78CCE2CF" w14:textId="69C8F37F" w:rsidR="005D06F1" w:rsidRPr="004D3B87" w:rsidRDefault="002453F1" w:rsidP="002453F1">
      <w:pPr>
        <w:pStyle w:val="TextPFM"/>
        <w:rPr>
          <w:color w:val="231F20"/>
        </w:rPr>
      </w:pPr>
      <w:r>
        <w:t>There is no additional charge for Rebate Reports for debt issues, the proceeds of which are invested exclusively through the Pool from their date of issuance until the date of calculation. For debt issues, the proceeds of which are not invested exclusively through the Pool from their date of issuance until the date of calculation of the Rebate Report, the fee for a Rebate Report prepared by the Administrator will be billed separately to the Investor at the following rates:</w:t>
      </w:r>
    </w:p>
    <w:tbl>
      <w:tblPr>
        <w:tblW w:w="0" w:type="auto"/>
        <w:jc w:val="center"/>
        <w:tblBorders>
          <w:top w:val="single" w:sz="8" w:space="0" w:color="4F81BD"/>
          <w:bottom w:val="single" w:sz="8" w:space="0" w:color="4F81BD"/>
        </w:tblBorders>
        <w:tblLook w:val="04A0" w:firstRow="1" w:lastRow="0" w:firstColumn="1" w:lastColumn="0" w:noHBand="0" w:noVBand="1"/>
      </w:tblPr>
      <w:tblGrid>
        <w:gridCol w:w="2520"/>
        <w:gridCol w:w="1890"/>
      </w:tblGrid>
      <w:tr w:rsidR="002453F1" w:rsidRPr="007F2493" w14:paraId="5F4AFC6F" w14:textId="77777777" w:rsidTr="00EA20E7">
        <w:trPr>
          <w:trHeight w:val="288"/>
          <w:jc w:val="center"/>
        </w:trPr>
        <w:tc>
          <w:tcPr>
            <w:tcW w:w="2520" w:type="dxa"/>
            <w:tcBorders>
              <w:top w:val="single" w:sz="8" w:space="0" w:color="4F81BD"/>
              <w:left w:val="nil"/>
              <w:bottom w:val="single" w:sz="8" w:space="0" w:color="4F81BD"/>
              <w:right w:val="nil"/>
            </w:tcBorders>
            <w:shd w:val="clear" w:color="auto" w:fill="auto"/>
          </w:tcPr>
          <w:p w14:paraId="0083525A" w14:textId="77777777" w:rsidR="002453F1" w:rsidRPr="007F2493" w:rsidRDefault="002453F1" w:rsidP="00EA20E7">
            <w:pPr>
              <w:pStyle w:val="TextPFM"/>
              <w:spacing w:after="0" w:line="240" w:lineRule="auto"/>
              <w:jc w:val="center"/>
              <w:rPr>
                <w:b/>
                <w:bCs/>
                <w:lang w:val="en-GB"/>
              </w:rPr>
            </w:pPr>
            <w:r w:rsidRPr="007F2493">
              <w:rPr>
                <w:b/>
                <w:bCs/>
                <w:lang w:val="en-GB"/>
              </w:rPr>
              <w:t>Years of Investment Activity</w:t>
            </w:r>
          </w:p>
        </w:tc>
        <w:tc>
          <w:tcPr>
            <w:tcW w:w="1890" w:type="dxa"/>
            <w:tcBorders>
              <w:top w:val="single" w:sz="8" w:space="0" w:color="4F81BD"/>
              <w:left w:val="nil"/>
              <w:bottom w:val="single" w:sz="8" w:space="0" w:color="4F81BD"/>
              <w:right w:val="nil"/>
            </w:tcBorders>
            <w:shd w:val="clear" w:color="auto" w:fill="auto"/>
            <w:vAlign w:val="center"/>
          </w:tcPr>
          <w:p w14:paraId="48FAF9B9" w14:textId="77777777" w:rsidR="002453F1" w:rsidRPr="007F2493" w:rsidRDefault="002453F1" w:rsidP="00EA20E7">
            <w:pPr>
              <w:pStyle w:val="TextPFM"/>
              <w:spacing w:after="0" w:line="240" w:lineRule="auto"/>
              <w:jc w:val="center"/>
              <w:rPr>
                <w:b/>
                <w:bCs/>
                <w:lang w:val="en-GB"/>
              </w:rPr>
            </w:pPr>
            <w:r w:rsidRPr="007F2493">
              <w:rPr>
                <w:b/>
                <w:bCs/>
                <w:lang w:val="en-GB"/>
              </w:rPr>
              <w:t>Fee</w:t>
            </w:r>
          </w:p>
        </w:tc>
      </w:tr>
      <w:tr w:rsidR="002453F1" w:rsidRPr="007F2493" w14:paraId="6BB27DAD" w14:textId="77777777" w:rsidTr="00EA20E7">
        <w:trPr>
          <w:trHeight w:val="288"/>
          <w:jc w:val="center"/>
        </w:trPr>
        <w:tc>
          <w:tcPr>
            <w:tcW w:w="2520" w:type="dxa"/>
            <w:tcBorders>
              <w:left w:val="nil"/>
              <w:right w:val="nil"/>
            </w:tcBorders>
            <w:shd w:val="clear" w:color="auto" w:fill="D3DFEE"/>
          </w:tcPr>
          <w:p w14:paraId="5AC3058A" w14:textId="77777777" w:rsidR="002453F1" w:rsidRPr="007F2493" w:rsidRDefault="002453F1" w:rsidP="00EA20E7">
            <w:pPr>
              <w:pStyle w:val="TextPFM"/>
              <w:spacing w:after="0" w:line="240" w:lineRule="auto"/>
              <w:jc w:val="center"/>
              <w:rPr>
                <w:b/>
                <w:bCs/>
                <w:lang w:val="en-GB"/>
              </w:rPr>
            </w:pPr>
            <w:r w:rsidRPr="007F2493">
              <w:rPr>
                <w:b/>
                <w:bCs/>
                <w:lang w:val="en-GB"/>
              </w:rPr>
              <w:t>1</w:t>
            </w:r>
          </w:p>
        </w:tc>
        <w:tc>
          <w:tcPr>
            <w:tcW w:w="1890" w:type="dxa"/>
            <w:tcBorders>
              <w:left w:val="nil"/>
              <w:right w:val="nil"/>
            </w:tcBorders>
            <w:shd w:val="clear" w:color="auto" w:fill="D3DFEE"/>
          </w:tcPr>
          <w:p w14:paraId="06B86976" w14:textId="77777777" w:rsidR="002453F1" w:rsidRPr="007F2493" w:rsidRDefault="002453F1" w:rsidP="00EA20E7">
            <w:pPr>
              <w:pStyle w:val="TextPFM"/>
              <w:spacing w:after="0" w:line="240" w:lineRule="auto"/>
              <w:jc w:val="center"/>
              <w:rPr>
                <w:lang w:val="en-GB"/>
              </w:rPr>
            </w:pPr>
            <w:r w:rsidRPr="007F2493">
              <w:rPr>
                <w:lang w:val="en-GB"/>
              </w:rPr>
              <w:t>$1,250</w:t>
            </w:r>
          </w:p>
        </w:tc>
      </w:tr>
      <w:tr w:rsidR="002453F1" w:rsidRPr="007F2493" w14:paraId="6E7D1608" w14:textId="77777777" w:rsidTr="00EA20E7">
        <w:trPr>
          <w:trHeight w:val="288"/>
          <w:jc w:val="center"/>
        </w:trPr>
        <w:tc>
          <w:tcPr>
            <w:tcW w:w="2520" w:type="dxa"/>
            <w:shd w:val="clear" w:color="auto" w:fill="auto"/>
          </w:tcPr>
          <w:p w14:paraId="398C3D53" w14:textId="77777777" w:rsidR="002453F1" w:rsidRPr="007F2493" w:rsidRDefault="002453F1" w:rsidP="00EA20E7">
            <w:pPr>
              <w:pStyle w:val="TextPFM"/>
              <w:spacing w:after="0" w:line="240" w:lineRule="auto"/>
              <w:jc w:val="center"/>
              <w:rPr>
                <w:b/>
                <w:bCs/>
                <w:lang w:val="en-GB"/>
              </w:rPr>
            </w:pPr>
            <w:r w:rsidRPr="007F2493">
              <w:rPr>
                <w:b/>
                <w:bCs/>
                <w:lang w:val="en-GB"/>
              </w:rPr>
              <w:t>2</w:t>
            </w:r>
          </w:p>
        </w:tc>
        <w:tc>
          <w:tcPr>
            <w:tcW w:w="1890" w:type="dxa"/>
            <w:shd w:val="clear" w:color="auto" w:fill="auto"/>
          </w:tcPr>
          <w:p w14:paraId="54196D25" w14:textId="77777777" w:rsidR="002453F1" w:rsidRPr="007F2493" w:rsidRDefault="002453F1" w:rsidP="00EA20E7">
            <w:pPr>
              <w:pStyle w:val="TextPFM"/>
              <w:spacing w:after="0" w:line="240" w:lineRule="auto"/>
              <w:jc w:val="center"/>
              <w:rPr>
                <w:lang w:val="en-GB"/>
              </w:rPr>
            </w:pPr>
            <w:r w:rsidRPr="007F2493">
              <w:rPr>
                <w:lang w:val="en-GB"/>
              </w:rPr>
              <w:t>$1,600</w:t>
            </w:r>
          </w:p>
        </w:tc>
      </w:tr>
      <w:tr w:rsidR="002453F1" w:rsidRPr="007F2493" w14:paraId="3020A328" w14:textId="77777777" w:rsidTr="00EA20E7">
        <w:trPr>
          <w:trHeight w:val="288"/>
          <w:jc w:val="center"/>
        </w:trPr>
        <w:tc>
          <w:tcPr>
            <w:tcW w:w="2520" w:type="dxa"/>
            <w:tcBorders>
              <w:left w:val="nil"/>
              <w:right w:val="nil"/>
            </w:tcBorders>
            <w:shd w:val="clear" w:color="auto" w:fill="D3DFEE"/>
          </w:tcPr>
          <w:p w14:paraId="4FC318D5" w14:textId="77777777" w:rsidR="002453F1" w:rsidRPr="007F2493" w:rsidRDefault="002453F1" w:rsidP="00EA20E7">
            <w:pPr>
              <w:pStyle w:val="TextPFM"/>
              <w:spacing w:after="0" w:line="240" w:lineRule="auto"/>
              <w:jc w:val="center"/>
              <w:rPr>
                <w:b/>
                <w:bCs/>
                <w:lang w:val="en-GB"/>
              </w:rPr>
            </w:pPr>
            <w:r w:rsidRPr="007F2493">
              <w:rPr>
                <w:b/>
                <w:bCs/>
                <w:lang w:val="en-GB"/>
              </w:rPr>
              <w:t>3</w:t>
            </w:r>
          </w:p>
        </w:tc>
        <w:tc>
          <w:tcPr>
            <w:tcW w:w="1890" w:type="dxa"/>
            <w:tcBorders>
              <w:left w:val="nil"/>
              <w:right w:val="nil"/>
            </w:tcBorders>
            <w:shd w:val="clear" w:color="auto" w:fill="D3DFEE"/>
          </w:tcPr>
          <w:p w14:paraId="0A9C7AD3" w14:textId="77777777" w:rsidR="002453F1" w:rsidRPr="007F2493" w:rsidRDefault="002453F1" w:rsidP="00EA20E7">
            <w:pPr>
              <w:pStyle w:val="TextPFM"/>
              <w:spacing w:after="0" w:line="240" w:lineRule="auto"/>
              <w:jc w:val="center"/>
              <w:rPr>
                <w:lang w:val="en-GB"/>
              </w:rPr>
            </w:pPr>
            <w:r w:rsidRPr="007F2493">
              <w:rPr>
                <w:lang w:val="en-GB"/>
              </w:rPr>
              <w:t>$1,950</w:t>
            </w:r>
          </w:p>
        </w:tc>
      </w:tr>
      <w:tr w:rsidR="002453F1" w:rsidRPr="007F2493" w14:paraId="6F5D259B" w14:textId="77777777" w:rsidTr="00EA20E7">
        <w:trPr>
          <w:trHeight w:val="288"/>
          <w:jc w:val="center"/>
        </w:trPr>
        <w:tc>
          <w:tcPr>
            <w:tcW w:w="2520" w:type="dxa"/>
            <w:shd w:val="clear" w:color="auto" w:fill="auto"/>
          </w:tcPr>
          <w:p w14:paraId="6F1FF957" w14:textId="77777777" w:rsidR="002453F1" w:rsidRPr="007F2493" w:rsidRDefault="002453F1" w:rsidP="00EA20E7">
            <w:pPr>
              <w:pStyle w:val="TextPFM"/>
              <w:spacing w:after="0" w:line="240" w:lineRule="auto"/>
              <w:jc w:val="center"/>
              <w:rPr>
                <w:b/>
                <w:bCs/>
                <w:lang w:val="en-GB"/>
              </w:rPr>
            </w:pPr>
            <w:r w:rsidRPr="007F2493">
              <w:rPr>
                <w:b/>
                <w:bCs/>
                <w:lang w:val="en-GB"/>
              </w:rPr>
              <w:t>4</w:t>
            </w:r>
          </w:p>
        </w:tc>
        <w:tc>
          <w:tcPr>
            <w:tcW w:w="1890" w:type="dxa"/>
            <w:shd w:val="clear" w:color="auto" w:fill="auto"/>
          </w:tcPr>
          <w:p w14:paraId="38AD6735" w14:textId="77777777" w:rsidR="002453F1" w:rsidRPr="007F2493" w:rsidRDefault="002453F1" w:rsidP="00EA20E7">
            <w:pPr>
              <w:pStyle w:val="TextPFM"/>
              <w:spacing w:after="0" w:line="240" w:lineRule="auto"/>
              <w:jc w:val="center"/>
              <w:rPr>
                <w:lang w:val="en-GB"/>
              </w:rPr>
            </w:pPr>
            <w:r w:rsidRPr="007F2493">
              <w:rPr>
                <w:lang w:val="en-GB"/>
              </w:rPr>
              <w:t>$2,300</w:t>
            </w:r>
          </w:p>
        </w:tc>
      </w:tr>
      <w:tr w:rsidR="002453F1" w:rsidRPr="007F2493" w14:paraId="357ADD34" w14:textId="77777777" w:rsidTr="00EA20E7">
        <w:trPr>
          <w:trHeight w:val="288"/>
          <w:jc w:val="center"/>
        </w:trPr>
        <w:tc>
          <w:tcPr>
            <w:tcW w:w="2520" w:type="dxa"/>
            <w:tcBorders>
              <w:left w:val="nil"/>
              <w:right w:val="nil"/>
            </w:tcBorders>
            <w:shd w:val="clear" w:color="auto" w:fill="D3DFEE"/>
          </w:tcPr>
          <w:p w14:paraId="6378A4D7" w14:textId="77777777" w:rsidR="002453F1" w:rsidRPr="007F2493" w:rsidRDefault="002453F1" w:rsidP="00EA20E7">
            <w:pPr>
              <w:pStyle w:val="TextPFM"/>
              <w:spacing w:after="0" w:line="240" w:lineRule="auto"/>
              <w:jc w:val="center"/>
              <w:rPr>
                <w:b/>
                <w:bCs/>
                <w:lang w:val="en-GB"/>
              </w:rPr>
            </w:pPr>
            <w:r w:rsidRPr="007F2493">
              <w:rPr>
                <w:b/>
                <w:bCs/>
                <w:lang w:val="en-GB"/>
              </w:rPr>
              <w:t>5</w:t>
            </w:r>
          </w:p>
        </w:tc>
        <w:tc>
          <w:tcPr>
            <w:tcW w:w="1890" w:type="dxa"/>
            <w:tcBorders>
              <w:left w:val="nil"/>
              <w:right w:val="nil"/>
            </w:tcBorders>
            <w:shd w:val="clear" w:color="auto" w:fill="D3DFEE"/>
          </w:tcPr>
          <w:p w14:paraId="2658BDEC" w14:textId="77777777" w:rsidR="002453F1" w:rsidRPr="007F2493" w:rsidRDefault="002453F1" w:rsidP="00EA20E7">
            <w:pPr>
              <w:pStyle w:val="TextPFM"/>
              <w:spacing w:after="0" w:line="240" w:lineRule="auto"/>
              <w:jc w:val="center"/>
              <w:rPr>
                <w:lang w:val="en-GB"/>
              </w:rPr>
            </w:pPr>
            <w:r w:rsidRPr="007F2493">
              <w:rPr>
                <w:lang w:val="en-GB"/>
              </w:rPr>
              <w:t>$2,650</w:t>
            </w:r>
          </w:p>
        </w:tc>
      </w:tr>
    </w:tbl>
    <w:p w14:paraId="0E475EC5" w14:textId="77777777" w:rsidR="005D06F1" w:rsidRPr="004D3B87" w:rsidRDefault="005D06F1" w:rsidP="00CB7061">
      <w:pPr>
        <w:pStyle w:val="TextPFM"/>
      </w:pPr>
    </w:p>
    <w:p w14:paraId="5CBED2DA" w14:textId="03F97D57" w:rsidR="002453F1" w:rsidRDefault="002453F1" w:rsidP="002453F1">
      <w:pPr>
        <w:pStyle w:val="TextPFM"/>
      </w:pPr>
      <w:r>
        <w:t>There will be additional charges for refundings requiring allocations of transferred proceeds and for other calculations involving more extensive services</w:t>
      </w:r>
      <w:r w:rsidR="00920053">
        <w:t xml:space="preserve">. </w:t>
      </w:r>
      <w:r>
        <w:t xml:space="preserve">For proceeds of tax-exempt debt issues invested outside of a Portfolio, due to differences of elapsed time since the issuance of the debt, types of investments, volume and type of transactions, number of funds, and condition and availability of records, the Administrator cannot charge </w:t>
      </w:r>
      <w:r>
        <w:lastRenderedPageBreak/>
        <w:t>a standard fee</w:t>
      </w:r>
      <w:r w:rsidR="00920053">
        <w:t xml:space="preserve">. </w:t>
      </w:r>
      <w:r>
        <w:t>However, at the request of the Investor, the Administrator will provide an estimated cost based on the Investor’s specific circumstances.</w:t>
      </w:r>
    </w:p>
    <w:p w14:paraId="08D465E6" w14:textId="58648825" w:rsidR="002453F1" w:rsidRDefault="002453F1" w:rsidP="002453F1">
      <w:pPr>
        <w:pStyle w:val="TextPFM"/>
      </w:pPr>
      <w:r w:rsidRPr="002453F1">
        <w:t>In addition to the rebate calculation services offered by the Administrator, Investors also have the option of contracting directly with another service provider for rebate calculation services</w:t>
      </w:r>
      <w:r w:rsidR="00920053">
        <w:t xml:space="preserve">. </w:t>
      </w:r>
      <w:r w:rsidRPr="002453F1">
        <w:t>If another service provider is used, the scope of the services provided, and the fees charged are entirely the responsibility of the Investor and its service provider</w:t>
      </w:r>
      <w:r>
        <w:t>.</w:t>
      </w:r>
    </w:p>
    <w:p w14:paraId="78E64B92" w14:textId="77777777" w:rsidR="002453F1" w:rsidRDefault="002453F1">
      <w:pPr>
        <w:spacing w:after="0" w:line="240" w:lineRule="auto"/>
        <w:jc w:val="left"/>
        <w:rPr>
          <w:rFonts w:ascii="Arial" w:hAnsi="Arial"/>
          <w:snapToGrid/>
          <w:sz w:val="20"/>
          <w:lang w:eastAsia="en-US"/>
        </w:rPr>
      </w:pPr>
      <w:r>
        <w:br w:type="page"/>
      </w:r>
    </w:p>
    <w:p w14:paraId="05C07951" w14:textId="5255794A" w:rsidR="002453F1" w:rsidRPr="00FF2ABB" w:rsidRDefault="002453F1" w:rsidP="00FF2ABB">
      <w:pPr>
        <w:pStyle w:val="Heading3PFMText0Before"/>
        <w:pBdr>
          <w:bottom w:val="single" w:sz="18" w:space="1" w:color="595959"/>
        </w:pBdr>
        <w:rPr>
          <w:color w:val="595959"/>
        </w:rPr>
      </w:pPr>
      <w:r w:rsidRPr="00FF2ABB">
        <w:rPr>
          <w:color w:val="595959"/>
        </w:rPr>
        <w:lastRenderedPageBreak/>
        <w:t>For More Information</w:t>
      </w:r>
    </w:p>
    <w:p w14:paraId="66303F16" w14:textId="0574E282" w:rsidR="002453F1" w:rsidRDefault="002453F1" w:rsidP="002453F1">
      <w:pPr>
        <w:pStyle w:val="TextPFM"/>
      </w:pPr>
      <w:r>
        <w:t>We send each Investor annual reports containing independently audited financial statements for the Portfolios</w:t>
      </w:r>
      <w:r w:rsidR="00920053">
        <w:t xml:space="preserve">. </w:t>
      </w:r>
      <w:r>
        <w:t>We also provide monthly account summaries, which describe dividends declared and shares purchased through dividend reinvestment</w:t>
      </w:r>
      <w:r w:rsidR="00920053">
        <w:t xml:space="preserve">. </w:t>
      </w:r>
      <w:r>
        <w:t>Other individual account information is available upon request.</w:t>
      </w:r>
    </w:p>
    <w:p w14:paraId="31C92934" w14:textId="35EE28DC" w:rsidR="00947FBD" w:rsidRDefault="002453F1" w:rsidP="002453F1">
      <w:pPr>
        <w:pStyle w:val="TextPFM"/>
      </w:pPr>
      <w:r>
        <w:t>To buy or sell shares of a Portfolio, make additional deposits, receive free copies of this document or the Portfolio’s reports, or for general inquiries, please contact us:</w:t>
      </w:r>
    </w:p>
    <w:p w14:paraId="0CA24D7A" w14:textId="20B01E1F" w:rsidR="002453F1" w:rsidRDefault="002453F1" w:rsidP="002453F1">
      <w:pPr>
        <w:pStyle w:val="TextPFM"/>
      </w:pPr>
      <w:r>
        <w:rPr>
          <w:b/>
          <w:bCs/>
        </w:rPr>
        <w:t>By telephone:</w:t>
      </w:r>
      <w:r>
        <w:t xml:space="preserve"> 866-839-8376</w:t>
      </w:r>
    </w:p>
    <w:p w14:paraId="519F1C9A" w14:textId="3CF9B210" w:rsidR="002453F1" w:rsidRDefault="002453F1" w:rsidP="002453F1">
      <w:pPr>
        <w:pStyle w:val="TextPFM"/>
      </w:pPr>
      <w:r>
        <w:rPr>
          <w:b/>
          <w:bCs/>
        </w:rPr>
        <w:t>On our website:</w:t>
      </w:r>
      <w:r>
        <w:t xml:space="preserve"> www.texas-range.com</w:t>
      </w:r>
    </w:p>
    <w:p w14:paraId="418B5CD3" w14:textId="2341F661" w:rsidR="002453F1" w:rsidRDefault="002453F1" w:rsidP="002453F1">
      <w:pPr>
        <w:pStyle w:val="TextPFM"/>
      </w:pPr>
      <w:r>
        <w:rPr>
          <w:rFonts w:cs="Arial"/>
          <w:noProof/>
          <w:color w:val="231F20"/>
          <w:szCs w:val="20"/>
        </w:rPr>
        <mc:AlternateContent>
          <mc:Choice Requires="wps">
            <w:drawing>
              <wp:anchor distT="0" distB="0" distL="114300" distR="114300" simplePos="0" relativeHeight="251662336" behindDoc="0" locked="0" layoutInCell="1" allowOverlap="0" wp14:anchorId="3495BAB6" wp14:editId="700C91F3">
                <wp:simplePos x="0" y="0"/>
                <wp:positionH relativeFrom="margin">
                  <wp:align>right</wp:align>
                </wp:positionH>
                <wp:positionV relativeFrom="margin">
                  <wp:posOffset>7077710</wp:posOffset>
                </wp:positionV>
                <wp:extent cx="6245352" cy="612648"/>
                <wp:effectExtent l="0" t="0" r="3175" b="16510"/>
                <wp:wrapTopAndBottom/>
                <wp:docPr id="2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352" cy="612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875D" w14:textId="77777777" w:rsidR="00B3558F" w:rsidRPr="00D86470" w:rsidRDefault="00B3558F" w:rsidP="002453F1">
                            <w:pPr>
                              <w:pStyle w:val="TextItalicDisclosurePFM"/>
                              <w:rPr>
                                <w:rFonts w:hint="eastAsia"/>
                              </w:rPr>
                            </w:pPr>
                            <w:r w:rsidRPr="00D86470">
                              <w:t xml:space="preserve">This information statement provides detailed information about the </w:t>
                            </w:r>
                            <w:r>
                              <w:t xml:space="preserve">Texas Range Investment Program </w:t>
                            </w:r>
                            <w:r w:rsidRPr="00D86470">
                              <w:t xml:space="preserve">and its policies. Please read it carefully and retain it for future reference. For further information or assistance in investing, please call the toll-free number above or visit the </w:t>
                            </w:r>
                            <w:r>
                              <w:t>Texas Range</w:t>
                            </w:r>
                            <w:r w:rsidRPr="00D86470">
                              <w:t xml:space="preserve"> website.</w:t>
                            </w:r>
                          </w:p>
                          <w:p w14:paraId="53B00879" w14:textId="77777777" w:rsidR="00B3558F" w:rsidRDefault="00B3558F" w:rsidP="002453F1">
                            <w:pPr>
                              <w:pStyle w:val="TextItalicDisclosurePFM"/>
                              <w:spacing w:before="230"/>
                              <w:rPr>
                                <w:rFonts w:hint="eastAsia"/>
                              </w:rPr>
                            </w:pPr>
                            <w:r w:rsidRPr="00D86470">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5BAB6" id="_x0000_s1032" type="#_x0000_t202" style="position:absolute;margin-left:440.55pt;margin-top:557.3pt;width:491.75pt;height:4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Pf2wEAAJgDAAAOAAAAZHJzL2Uyb0RvYy54bWysU8Fu2zAMvQ/YPwi6L068NiiMOEXXosOA&#10;bivQ9QMYWbaF2aJGKbGzrx8lx+m63YZdBIqSHt97pDbXY9+JgyZv0JZytVhKoa3CytimlM/f7t9d&#10;SeED2Ao6tLqUR+3l9fbtm83gCp1ji12lSTCI9cXgStmG4Ios86rVPfgFOm35sEbqIfCWmqwiGBi9&#10;77J8uVxnA1LlCJX2nrN306HcJvy61ip8rWuvg+hKydxCWimtu7hm2w0UDYFrjTrRgH9g0YOxXPQM&#10;dQcBxJ7MX1C9UYQe67BQ2GdY10bppIHVrJZ/qHlqwemkhc3x7myT/3+w6svhyT2SCOMHHLmBSYR3&#10;D6i+e2HxtgXb6BsiHFoNFRdeRcuywfni9DRa7QsfQXbDZ6y4ybAPmIDGmvroCusUjM4NOJ5N12MQ&#10;ipPr/OLy/WUuheKz9SpfX1ylElDMrx358FFjL2JQSuKmJnQ4PPgQ2UAxX4nFLN6brkuN7eyrBF+M&#10;mcQ+Ep6oh3E3ClNx8Vg3itlhdWQ5hNO48Hhz0CL9lGLgUSml/7EH0lJ0nyxbEudqDmgOdnMAVvHT&#10;UgYppvA2TPO3d2SalpEn0y3esG21SYpeWJzocvuT0NOoxvn6fZ9uvXyo7S8AAAD//wMAUEsDBBQA&#10;BgAIAAAAIQA7pbGx3gAAAAoBAAAPAAAAZHJzL2Rvd25yZXYueG1sTI/BTsMwEETvSPyDtUjcqJMC&#10;URviVBWCExIiDQeOTrxNrMbrELtt+HuWUznum9HsTLGZ3SBOOAXrSUG6SEAgtd5Y6hR81q93KxAh&#10;ajJ68IQKfjDApry+KnRu/JkqPO1iJziEQq4V9DGOuZSh7dHpsPAjEmt7Pzkd+Zw6aSZ95nA3yGWS&#10;ZNJpS/yh1yM+99gedkenYPtF1Yv9fm8+qn1l63qd0Ft2UOr2Zt4+gYg4x4sZ/upzdSi5U+OPZIIY&#10;FPCQyDRNHzIQrK9X948gGkZLhiDLQv6fUP4CAAD//wMAUEsBAi0AFAAGAAgAAAAhALaDOJL+AAAA&#10;4QEAABMAAAAAAAAAAAAAAAAAAAAAAFtDb250ZW50X1R5cGVzXS54bWxQSwECLQAUAAYACAAAACEA&#10;OP0h/9YAAACUAQAACwAAAAAAAAAAAAAAAAAvAQAAX3JlbHMvLnJlbHNQSwECLQAUAAYACAAAACEA&#10;nO9j39sBAACYAwAADgAAAAAAAAAAAAAAAAAuAgAAZHJzL2Uyb0RvYy54bWxQSwECLQAUAAYACAAA&#10;ACEAO6Wxsd4AAAAKAQAADwAAAAAAAAAAAAAAAAA1BAAAZHJzL2Rvd25yZXYueG1sUEsFBgAAAAAE&#10;AAQA8wAAAEAFAAAAAA==&#10;" o:allowoverlap="f" filled="f" stroked="f">
                <v:textbox inset="0,0,0,0">
                  <w:txbxContent>
                    <w:p w14:paraId="7C22875D" w14:textId="77777777" w:rsidR="00B3558F" w:rsidRPr="00D86470" w:rsidRDefault="00B3558F" w:rsidP="002453F1">
                      <w:pPr>
                        <w:pStyle w:val="TextItalicDisclosurePFM"/>
                        <w:rPr>
                          <w:rFonts w:hint="eastAsia"/>
                        </w:rPr>
                      </w:pPr>
                      <w:r w:rsidRPr="00D86470">
                        <w:t xml:space="preserve">This information statement provides detailed information about the </w:t>
                      </w:r>
                      <w:r>
                        <w:t xml:space="preserve">Texas Range Investment Program </w:t>
                      </w:r>
                      <w:r w:rsidRPr="00D86470">
                        <w:t xml:space="preserve">and its policies. Please read it carefully and retain it for future reference. For further information or assistance in investing, please call the toll-free number above or visit the </w:t>
                      </w:r>
                      <w:r>
                        <w:t>Texas Range</w:t>
                      </w:r>
                      <w:r w:rsidRPr="00D86470">
                        <w:t xml:space="preserve"> website.</w:t>
                      </w:r>
                    </w:p>
                    <w:p w14:paraId="53B00879" w14:textId="77777777" w:rsidR="00B3558F" w:rsidRDefault="00B3558F" w:rsidP="002453F1">
                      <w:pPr>
                        <w:pStyle w:val="TextItalicDisclosurePFM"/>
                        <w:spacing w:before="230"/>
                        <w:rPr>
                          <w:rFonts w:hint="eastAsia"/>
                        </w:rPr>
                      </w:pPr>
                      <w:r w:rsidRPr="00D86470">
                        <w:t>.</w:t>
                      </w:r>
                    </w:p>
                  </w:txbxContent>
                </v:textbox>
                <w10:wrap type="topAndBottom" anchorx="margin" anchory="margin"/>
              </v:shape>
            </w:pict>
          </mc:Fallback>
        </mc:AlternateContent>
      </w:r>
    </w:p>
    <w:p w14:paraId="7600135E" w14:textId="0D3E70B5" w:rsidR="002453F1" w:rsidRDefault="002453F1" w:rsidP="002453F1">
      <w:pPr>
        <w:pStyle w:val="TextPFM"/>
        <w:sectPr w:rsidR="002453F1" w:rsidSect="00DC050D">
          <w:headerReference w:type="even" r:id="rId77"/>
          <w:headerReference w:type="default" r:id="rId78"/>
          <w:footerReference w:type="even" r:id="rId79"/>
          <w:footerReference w:type="default" r:id="rId80"/>
          <w:headerReference w:type="first" r:id="rId81"/>
          <w:pgSz w:w="12240" w:h="15840" w:code="1"/>
          <w:pgMar w:top="1440" w:right="1138" w:bottom="1138" w:left="1138" w:header="720" w:footer="720" w:gutter="0"/>
          <w:paperSrc w:first="15" w:other="15"/>
          <w:cols w:space="360"/>
          <w:docGrid w:linePitch="326"/>
        </w:sectPr>
      </w:pPr>
    </w:p>
    <w:p w14:paraId="1F4CCD41" w14:textId="606AFDA5" w:rsidR="00BB45ED" w:rsidRDefault="00BB45ED" w:rsidP="00BB45ED">
      <w:pPr>
        <w:pStyle w:val="TextPFM"/>
      </w:pPr>
    </w:p>
    <w:p w14:paraId="03918447" w14:textId="008C4966" w:rsidR="00BB45ED" w:rsidRDefault="00BB45ED" w:rsidP="00BB45ED">
      <w:pPr>
        <w:pStyle w:val="TextPFM"/>
      </w:pPr>
    </w:p>
    <w:p w14:paraId="21A64567" w14:textId="02C15551" w:rsidR="00BB45ED" w:rsidRDefault="00BB45ED" w:rsidP="00BB45ED">
      <w:pPr>
        <w:pStyle w:val="TextPFM"/>
      </w:pPr>
    </w:p>
    <w:p w14:paraId="4DF2B02F" w14:textId="725DD7E9" w:rsidR="00BB45ED" w:rsidRDefault="00BB45ED" w:rsidP="00BB45ED">
      <w:pPr>
        <w:pStyle w:val="TextPFM"/>
      </w:pPr>
    </w:p>
    <w:p w14:paraId="1530F883" w14:textId="12BA7E9A" w:rsidR="00BB45ED" w:rsidRDefault="00BB45ED" w:rsidP="00BB45ED">
      <w:pPr>
        <w:pStyle w:val="TextPFM"/>
      </w:pPr>
    </w:p>
    <w:p w14:paraId="17979897" w14:textId="2DC586A3" w:rsidR="00BB45ED" w:rsidRDefault="00BB45ED" w:rsidP="00BB45ED">
      <w:pPr>
        <w:pStyle w:val="TextPFM"/>
      </w:pPr>
    </w:p>
    <w:p w14:paraId="0DCAF462" w14:textId="3E0E0CEC" w:rsidR="00BB45ED" w:rsidRDefault="00BB45ED" w:rsidP="00BB45ED">
      <w:pPr>
        <w:pStyle w:val="TextPFM"/>
      </w:pPr>
    </w:p>
    <w:p w14:paraId="3C1291DA" w14:textId="2F72230D" w:rsidR="00BB45ED" w:rsidRDefault="00BB45ED" w:rsidP="00BB45ED">
      <w:pPr>
        <w:pStyle w:val="TextPFM"/>
      </w:pPr>
    </w:p>
    <w:p w14:paraId="74BF3E39" w14:textId="79CC21D1" w:rsidR="00C01F85" w:rsidRDefault="00C01F85" w:rsidP="00C47545">
      <w:pPr>
        <w:pStyle w:val="TextPFM"/>
      </w:pPr>
    </w:p>
    <w:p w14:paraId="67C30106" w14:textId="227F6E9A" w:rsidR="00C01F85" w:rsidRPr="00285D44" w:rsidRDefault="00C01F85" w:rsidP="00285D44">
      <w:pPr>
        <w:pStyle w:val="TextPFM"/>
      </w:pPr>
    </w:p>
    <w:p w14:paraId="5F7210A8" w14:textId="7FDCC1DA" w:rsidR="002A6206" w:rsidRPr="00285D44" w:rsidRDefault="002A6206" w:rsidP="00285D44">
      <w:pPr>
        <w:pStyle w:val="TextPFM"/>
      </w:pPr>
    </w:p>
    <w:sectPr w:rsidR="002A6206" w:rsidRPr="00285D44" w:rsidSect="00285D44">
      <w:type w:val="continuous"/>
      <w:pgSz w:w="12240" w:h="15840" w:code="1"/>
      <w:pgMar w:top="1440" w:right="1138" w:bottom="1138" w:left="1138" w:header="720" w:footer="720" w:gutter="0"/>
      <w:paperSrc w:first="15" w:other="15"/>
      <w:cols w:num="2" w:space="3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5D381" w14:textId="77777777" w:rsidR="00530C89" w:rsidRDefault="00530C89">
      <w:r>
        <w:separator/>
      </w:r>
    </w:p>
  </w:endnote>
  <w:endnote w:type="continuationSeparator" w:id="0">
    <w:p w14:paraId="61703041" w14:textId="77777777" w:rsidR="00530C89" w:rsidRDefault="00530C89">
      <w:r>
        <w:continuationSeparator/>
      </w:r>
    </w:p>
  </w:endnote>
  <w:endnote w:type="continuationNotice" w:id="1">
    <w:p w14:paraId="766463B5" w14:textId="77777777" w:rsidR="00530C89" w:rsidRDefault="00530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Italic">
    <w:panose1 w:val="00000000000000000000"/>
    <w:charset w:val="00"/>
    <w:family w:val="roman"/>
    <w:notTrueType/>
    <w:pitch w:val="default"/>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4D66" w14:textId="77777777" w:rsidR="00B3558F" w:rsidRDefault="00B3558F">
    <w:pPr>
      <w:framePr w:wrap="around" w:vAnchor="text" w:hAnchor="margin" w:xAlign="right" w:y="1"/>
    </w:pPr>
    <w:r>
      <w:fldChar w:fldCharType="begin"/>
    </w:r>
    <w:r>
      <w:instrText xml:space="preserve">PAGE  </w:instrText>
    </w:r>
    <w:r>
      <w:fldChar w:fldCharType="end"/>
    </w:r>
  </w:p>
  <w:p w14:paraId="26111155" w14:textId="77777777" w:rsidR="00B3558F" w:rsidRDefault="00B3558F">
    <w:pPr>
      <w:ind w:right="360"/>
    </w:pPr>
  </w:p>
  <w:p w14:paraId="77D2A418" w14:textId="77777777" w:rsidR="00B3558F" w:rsidRDefault="00B3558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15E9" w14:textId="77777777" w:rsidR="00B3558F" w:rsidRDefault="00B3558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8D20" w14:textId="39FC7DF4" w:rsidR="00B3558F" w:rsidRPr="002F2621" w:rsidRDefault="00B3558F" w:rsidP="0096277A">
    <w:pPr>
      <w:pStyle w:val="Footer"/>
      <w:jc w:val="right"/>
      <w:rPr>
        <w:rFonts w:asciiTheme="minorHAnsi" w:hAnsiTheme="minorHAnsi" w:cstheme="minorHAnsi"/>
        <w:sz w:val="20"/>
        <w:szCs w:val="20"/>
      </w:rPr>
    </w:pPr>
    <w:r w:rsidRPr="002F2621">
      <w:rPr>
        <w:rFonts w:asciiTheme="minorHAnsi" w:hAnsiTheme="minorHAnsi" w:cstheme="minorHAnsi"/>
        <w:sz w:val="20"/>
        <w:szCs w:val="20"/>
      </w:rPr>
      <w:t xml:space="preserve">Page | </w:t>
    </w:r>
    <w:r w:rsidRPr="002F2621">
      <w:rPr>
        <w:rFonts w:asciiTheme="minorHAnsi" w:hAnsiTheme="minorHAnsi" w:cstheme="minorHAnsi"/>
        <w:sz w:val="20"/>
        <w:szCs w:val="20"/>
      </w:rPr>
      <w:fldChar w:fldCharType="begin"/>
    </w:r>
    <w:r w:rsidRPr="002F2621">
      <w:rPr>
        <w:rFonts w:asciiTheme="minorHAnsi" w:hAnsiTheme="minorHAnsi" w:cstheme="minorHAnsi"/>
        <w:sz w:val="20"/>
        <w:szCs w:val="20"/>
      </w:rPr>
      <w:instrText xml:space="preserve"> PAGE   \* MERGEFORMAT </w:instrText>
    </w:r>
    <w:r w:rsidRPr="002F2621">
      <w:rPr>
        <w:rFonts w:asciiTheme="minorHAnsi" w:hAnsiTheme="minorHAnsi" w:cstheme="minorHAnsi"/>
        <w:sz w:val="20"/>
        <w:szCs w:val="20"/>
      </w:rPr>
      <w:fldChar w:fldCharType="separate"/>
    </w:r>
    <w:r w:rsidRPr="002F2621">
      <w:rPr>
        <w:rFonts w:asciiTheme="minorHAnsi" w:hAnsiTheme="minorHAnsi" w:cstheme="minorHAnsi"/>
        <w:sz w:val="20"/>
        <w:szCs w:val="20"/>
      </w:rPr>
      <w:t>12</w:t>
    </w:r>
    <w:r w:rsidRPr="002F2621">
      <w:rPr>
        <w:rFonts w:asciiTheme="minorHAnsi" w:hAnsiTheme="minorHAnsi" w:cstheme="minorHAnsi"/>
        <w:sz w:val="20"/>
        <w:szCs w:val="20"/>
      </w:rPr>
      <w:fldChar w:fldCharType="end"/>
    </w:r>
    <w:r w:rsidRPr="002F2621">
      <w:rPr>
        <w:rFonts w:asciiTheme="minorHAnsi" w:hAnsiTheme="minorHAnsi" w:cstheme="minorHAns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98A0" w14:textId="2678DE7F" w:rsidR="00B3558F" w:rsidRPr="002F2621" w:rsidRDefault="00B3558F" w:rsidP="0096277A">
    <w:pPr>
      <w:pStyle w:val="Footer"/>
      <w:jc w:val="right"/>
      <w:rPr>
        <w:rFonts w:asciiTheme="minorHAnsi" w:hAnsiTheme="minorHAnsi" w:cstheme="minorHAnsi"/>
        <w:b/>
        <w:bCs/>
        <w:szCs w:val="20"/>
      </w:rPr>
    </w:pPr>
    <w:r w:rsidRPr="002F2621">
      <w:rPr>
        <w:rFonts w:asciiTheme="minorHAnsi" w:hAnsiTheme="minorHAnsi" w:cstheme="minorHAnsi"/>
        <w:sz w:val="20"/>
        <w:szCs w:val="20"/>
      </w:rPr>
      <w:t xml:space="preserve">Page | </w:t>
    </w:r>
    <w:r w:rsidRPr="002F2621">
      <w:rPr>
        <w:rFonts w:asciiTheme="minorHAnsi" w:hAnsiTheme="minorHAnsi" w:cstheme="minorHAnsi"/>
        <w:sz w:val="20"/>
        <w:szCs w:val="20"/>
      </w:rPr>
      <w:fldChar w:fldCharType="begin"/>
    </w:r>
    <w:r w:rsidRPr="002F2621">
      <w:rPr>
        <w:rFonts w:asciiTheme="minorHAnsi" w:hAnsiTheme="minorHAnsi" w:cstheme="minorHAnsi"/>
        <w:sz w:val="20"/>
        <w:szCs w:val="20"/>
      </w:rPr>
      <w:instrText xml:space="preserve"> PAGE   \* MERGEFORMAT </w:instrText>
    </w:r>
    <w:r w:rsidRPr="002F2621">
      <w:rPr>
        <w:rFonts w:asciiTheme="minorHAnsi" w:hAnsiTheme="minorHAnsi" w:cstheme="minorHAnsi"/>
        <w:sz w:val="20"/>
        <w:szCs w:val="20"/>
      </w:rPr>
      <w:fldChar w:fldCharType="separate"/>
    </w:r>
    <w:r w:rsidRPr="002F2621">
      <w:rPr>
        <w:rFonts w:asciiTheme="minorHAnsi" w:hAnsiTheme="minorHAnsi" w:cstheme="minorHAnsi"/>
        <w:noProof/>
        <w:sz w:val="20"/>
        <w:szCs w:val="20"/>
      </w:rPr>
      <w:t>1</w:t>
    </w:r>
    <w:r w:rsidRPr="002F2621">
      <w:rPr>
        <w:rFonts w:asciiTheme="minorHAnsi" w:hAnsiTheme="minorHAnsi" w:cstheme="minorHAnsi"/>
        <w:noProof/>
        <w:sz w:val="20"/>
        <w:szCs w:val="20"/>
      </w:rPr>
      <w:fldChar w:fldCharType="end"/>
    </w:r>
    <w:r w:rsidRPr="002F2621">
      <w:rPr>
        <w:rFonts w:asciiTheme="minorHAnsi" w:hAnsiTheme="minorHAnsi"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F606" w14:textId="77777777" w:rsidR="00B3558F" w:rsidRDefault="00B3558F">
    <w:pPr>
      <w:jc w:val="right"/>
    </w:pPr>
    <w:r>
      <w:fldChar w:fldCharType="begin"/>
    </w:r>
    <w:r>
      <w:instrText xml:space="preserve"> PAGE </w:instrText>
    </w:r>
    <w:r>
      <w:fldChar w:fldCharType="separate"/>
    </w:r>
    <w:r>
      <w:rPr>
        <w:noProof/>
      </w:rPr>
      <w:t>6</w:t>
    </w:r>
    <w:r>
      <w:rPr>
        <w:noProof/>
      </w:rPr>
      <w:fldChar w:fldCharType="end"/>
    </w:r>
  </w:p>
  <w:p w14:paraId="48932C54" w14:textId="77777777" w:rsidR="00B3558F" w:rsidRDefault="00B3558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50F4" w14:textId="0BBBFCD3" w:rsidR="00B3558F" w:rsidRPr="002F2621" w:rsidRDefault="00B3558F" w:rsidP="001455FC">
    <w:pPr>
      <w:pStyle w:val="Footer"/>
      <w:jc w:val="right"/>
      <w:rPr>
        <w:rFonts w:asciiTheme="minorHAnsi" w:hAnsiTheme="minorHAnsi" w:cstheme="minorHAnsi"/>
        <w:sz w:val="20"/>
        <w:szCs w:val="20"/>
      </w:rPr>
    </w:pPr>
    <w:r w:rsidRPr="002F2621">
      <w:rPr>
        <w:rFonts w:asciiTheme="minorHAnsi" w:hAnsiTheme="minorHAnsi" w:cstheme="minorHAnsi"/>
        <w:sz w:val="20"/>
        <w:szCs w:val="20"/>
      </w:rPr>
      <w:t xml:space="preserve">Page | </w:t>
    </w:r>
    <w:r w:rsidRPr="002F2621">
      <w:rPr>
        <w:rFonts w:asciiTheme="minorHAnsi" w:hAnsiTheme="minorHAnsi" w:cstheme="minorHAnsi"/>
        <w:sz w:val="20"/>
        <w:szCs w:val="20"/>
      </w:rPr>
      <w:fldChar w:fldCharType="begin"/>
    </w:r>
    <w:r w:rsidRPr="002F2621">
      <w:rPr>
        <w:rFonts w:asciiTheme="minorHAnsi" w:hAnsiTheme="minorHAnsi" w:cstheme="minorHAnsi"/>
        <w:sz w:val="20"/>
        <w:szCs w:val="20"/>
      </w:rPr>
      <w:instrText xml:space="preserve"> PAGE   \* MERGEFORMAT </w:instrText>
    </w:r>
    <w:r w:rsidRPr="002F2621">
      <w:rPr>
        <w:rFonts w:asciiTheme="minorHAnsi" w:hAnsiTheme="minorHAnsi" w:cstheme="minorHAnsi"/>
        <w:sz w:val="20"/>
        <w:szCs w:val="20"/>
      </w:rPr>
      <w:fldChar w:fldCharType="separate"/>
    </w:r>
    <w:r w:rsidRPr="002F2621">
      <w:rPr>
        <w:rFonts w:asciiTheme="minorHAnsi" w:hAnsiTheme="minorHAnsi" w:cstheme="minorHAnsi"/>
        <w:noProof/>
        <w:sz w:val="20"/>
        <w:szCs w:val="20"/>
      </w:rPr>
      <w:t>4</w:t>
    </w:r>
    <w:r w:rsidRPr="002F2621">
      <w:rPr>
        <w:rFonts w:asciiTheme="minorHAnsi" w:hAnsiTheme="minorHAnsi" w:cstheme="minorHAnsi"/>
        <w:noProof/>
        <w:sz w:val="20"/>
        <w:szCs w:val="20"/>
      </w:rPr>
      <w:fldChar w:fldCharType="end"/>
    </w:r>
    <w:r w:rsidRPr="002F2621">
      <w:rPr>
        <w:rFonts w:asciiTheme="minorHAnsi" w:hAnsiTheme="minorHAnsi" w:cstheme="minorHAnsi"/>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8B60" w14:textId="77777777" w:rsidR="00B3558F" w:rsidRPr="002F2621" w:rsidRDefault="00B3558F" w:rsidP="001455FC">
    <w:pPr>
      <w:pStyle w:val="Footer"/>
      <w:jc w:val="right"/>
      <w:rPr>
        <w:rFonts w:asciiTheme="minorHAnsi" w:hAnsiTheme="minorHAnsi" w:cstheme="minorHAnsi"/>
        <w:sz w:val="20"/>
        <w:szCs w:val="20"/>
      </w:rPr>
    </w:pPr>
    <w:r w:rsidRPr="002F2621">
      <w:rPr>
        <w:rFonts w:asciiTheme="minorHAnsi" w:hAnsiTheme="minorHAnsi" w:cstheme="minorHAnsi"/>
        <w:sz w:val="20"/>
        <w:szCs w:val="20"/>
      </w:rPr>
      <w:t xml:space="preserve">Page | </w:t>
    </w:r>
    <w:r w:rsidRPr="002F2621">
      <w:rPr>
        <w:rFonts w:asciiTheme="minorHAnsi" w:hAnsiTheme="minorHAnsi" w:cstheme="minorHAnsi"/>
        <w:sz w:val="20"/>
        <w:szCs w:val="20"/>
      </w:rPr>
      <w:fldChar w:fldCharType="begin"/>
    </w:r>
    <w:r w:rsidRPr="002F2621">
      <w:rPr>
        <w:rFonts w:asciiTheme="minorHAnsi" w:hAnsiTheme="minorHAnsi" w:cstheme="minorHAnsi"/>
        <w:sz w:val="20"/>
        <w:szCs w:val="20"/>
      </w:rPr>
      <w:instrText xml:space="preserve"> PAGE   \* MERGEFORMAT </w:instrText>
    </w:r>
    <w:r w:rsidRPr="002F2621">
      <w:rPr>
        <w:rFonts w:asciiTheme="minorHAnsi" w:hAnsiTheme="minorHAnsi" w:cstheme="minorHAnsi"/>
        <w:sz w:val="20"/>
        <w:szCs w:val="20"/>
      </w:rPr>
      <w:fldChar w:fldCharType="separate"/>
    </w:r>
    <w:r w:rsidRPr="002F2621">
      <w:rPr>
        <w:rFonts w:asciiTheme="minorHAnsi" w:hAnsiTheme="minorHAnsi" w:cstheme="minorHAnsi"/>
        <w:noProof/>
        <w:sz w:val="20"/>
        <w:szCs w:val="20"/>
      </w:rPr>
      <w:t>4</w:t>
    </w:r>
    <w:r w:rsidRPr="002F2621">
      <w:rPr>
        <w:rFonts w:asciiTheme="minorHAnsi" w:hAnsiTheme="minorHAnsi" w:cstheme="minorHAnsi"/>
        <w:noProof/>
        <w:sz w:val="20"/>
        <w:szCs w:val="20"/>
      </w:rPr>
      <w:fldChar w:fldCharType="end"/>
    </w:r>
    <w:r w:rsidRPr="002F2621">
      <w:rPr>
        <w:rFonts w:asciiTheme="minorHAnsi" w:hAnsiTheme="minorHAnsi" w:cstheme="minorHAnsi"/>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8B90" w14:textId="77777777" w:rsidR="00B3558F" w:rsidRPr="002F2621" w:rsidRDefault="00B3558F" w:rsidP="001455FC">
    <w:pPr>
      <w:pStyle w:val="Footer"/>
      <w:jc w:val="right"/>
      <w:rPr>
        <w:rFonts w:asciiTheme="minorHAnsi" w:hAnsiTheme="minorHAnsi" w:cstheme="minorHAnsi"/>
        <w:sz w:val="20"/>
        <w:szCs w:val="20"/>
      </w:rPr>
    </w:pPr>
    <w:r w:rsidRPr="002F2621">
      <w:rPr>
        <w:rFonts w:asciiTheme="minorHAnsi" w:hAnsiTheme="minorHAnsi" w:cstheme="minorHAnsi"/>
        <w:sz w:val="20"/>
        <w:szCs w:val="20"/>
      </w:rPr>
      <w:t xml:space="preserve">Page | </w:t>
    </w:r>
    <w:r w:rsidRPr="002F2621">
      <w:rPr>
        <w:rFonts w:asciiTheme="minorHAnsi" w:hAnsiTheme="minorHAnsi" w:cstheme="minorHAnsi"/>
        <w:sz w:val="20"/>
        <w:szCs w:val="20"/>
      </w:rPr>
      <w:fldChar w:fldCharType="begin"/>
    </w:r>
    <w:r w:rsidRPr="002F2621">
      <w:rPr>
        <w:rFonts w:asciiTheme="minorHAnsi" w:hAnsiTheme="minorHAnsi" w:cstheme="minorHAnsi"/>
        <w:sz w:val="20"/>
        <w:szCs w:val="20"/>
      </w:rPr>
      <w:instrText xml:space="preserve"> PAGE   \* MERGEFORMAT </w:instrText>
    </w:r>
    <w:r w:rsidRPr="002F2621">
      <w:rPr>
        <w:rFonts w:asciiTheme="minorHAnsi" w:hAnsiTheme="minorHAnsi" w:cstheme="minorHAnsi"/>
        <w:sz w:val="20"/>
        <w:szCs w:val="20"/>
      </w:rPr>
      <w:fldChar w:fldCharType="separate"/>
    </w:r>
    <w:r w:rsidRPr="002F2621">
      <w:rPr>
        <w:rFonts w:asciiTheme="minorHAnsi" w:hAnsiTheme="minorHAnsi" w:cstheme="minorHAnsi"/>
        <w:noProof/>
        <w:sz w:val="20"/>
        <w:szCs w:val="20"/>
      </w:rPr>
      <w:t>4</w:t>
    </w:r>
    <w:r w:rsidRPr="002F2621">
      <w:rPr>
        <w:rFonts w:asciiTheme="minorHAnsi" w:hAnsiTheme="minorHAnsi" w:cstheme="minorHAnsi"/>
        <w:noProof/>
        <w:sz w:val="20"/>
        <w:szCs w:val="20"/>
      </w:rPr>
      <w:fldChar w:fldCharType="end"/>
    </w:r>
    <w:r w:rsidRPr="002F2621">
      <w:rPr>
        <w:rFonts w:asciiTheme="minorHAnsi" w:hAnsiTheme="minorHAnsi" w:cstheme="minorHAnsi"/>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5B4E" w14:textId="77777777" w:rsidR="00B3558F" w:rsidRDefault="00B3558F">
    <w:pPr>
      <w:framePr w:wrap="around" w:vAnchor="text" w:hAnchor="margin" w:xAlign="right" w:y="1"/>
    </w:pPr>
    <w:r>
      <w:fldChar w:fldCharType="begin"/>
    </w:r>
    <w:r>
      <w:instrText xml:space="preserve">PAGE  </w:instrText>
    </w:r>
    <w:r>
      <w:fldChar w:fldCharType="end"/>
    </w:r>
  </w:p>
  <w:p w14:paraId="3279944F" w14:textId="77777777" w:rsidR="00B3558F" w:rsidRDefault="00B3558F">
    <w:pPr>
      <w:ind w:right="360"/>
    </w:pPr>
  </w:p>
  <w:p w14:paraId="7D3B5BCF" w14:textId="77777777" w:rsidR="00B3558F" w:rsidRDefault="00B3558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5999" w14:textId="77777777" w:rsidR="00B3558F" w:rsidRDefault="00B3558F">
    <w:pPr>
      <w:jc w:val="right"/>
    </w:pPr>
    <w:r>
      <w:fldChar w:fldCharType="begin"/>
    </w:r>
    <w:r>
      <w:instrText xml:space="preserve"> PAGE </w:instrText>
    </w:r>
    <w:r>
      <w:fldChar w:fldCharType="separate"/>
    </w:r>
    <w:r>
      <w:rPr>
        <w:noProof/>
      </w:rPr>
      <w:t>6</w:t>
    </w:r>
    <w:r>
      <w:rPr>
        <w:noProof/>
      </w:rPr>
      <w:fldChar w:fldCharType="end"/>
    </w:r>
  </w:p>
  <w:p w14:paraId="62F5F1A3" w14:textId="77777777" w:rsidR="00B3558F" w:rsidRDefault="00B3558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509D" w14:textId="05FC7459" w:rsidR="00B3558F" w:rsidRPr="002F2621" w:rsidRDefault="00B3558F" w:rsidP="0096277A">
    <w:pPr>
      <w:pStyle w:val="Footer"/>
      <w:jc w:val="right"/>
      <w:rPr>
        <w:rFonts w:asciiTheme="minorHAnsi" w:hAnsiTheme="minorHAnsi" w:cstheme="minorHAnsi"/>
        <w:sz w:val="20"/>
        <w:szCs w:val="20"/>
      </w:rPr>
    </w:pPr>
    <w:r w:rsidRPr="002F2621">
      <w:rPr>
        <w:rFonts w:asciiTheme="minorHAnsi" w:hAnsiTheme="minorHAnsi" w:cstheme="minorHAnsi"/>
        <w:sz w:val="20"/>
        <w:szCs w:val="20"/>
      </w:rPr>
      <w:t xml:space="preserve">Page | </w:t>
    </w:r>
    <w:r w:rsidRPr="002F2621">
      <w:rPr>
        <w:rFonts w:asciiTheme="minorHAnsi" w:hAnsiTheme="minorHAnsi" w:cstheme="minorHAnsi"/>
        <w:sz w:val="20"/>
        <w:szCs w:val="20"/>
      </w:rPr>
      <w:fldChar w:fldCharType="begin"/>
    </w:r>
    <w:r w:rsidRPr="002F2621">
      <w:rPr>
        <w:rFonts w:asciiTheme="minorHAnsi" w:hAnsiTheme="minorHAnsi" w:cstheme="minorHAnsi"/>
        <w:sz w:val="20"/>
        <w:szCs w:val="20"/>
      </w:rPr>
      <w:instrText xml:space="preserve"> PAGE   \* MERGEFORMAT </w:instrText>
    </w:r>
    <w:r w:rsidRPr="002F2621">
      <w:rPr>
        <w:rFonts w:asciiTheme="minorHAnsi" w:hAnsiTheme="minorHAnsi" w:cstheme="minorHAnsi"/>
        <w:sz w:val="20"/>
        <w:szCs w:val="20"/>
      </w:rPr>
      <w:fldChar w:fldCharType="separate"/>
    </w:r>
    <w:r w:rsidRPr="002F2621">
      <w:rPr>
        <w:rFonts w:asciiTheme="minorHAnsi" w:hAnsiTheme="minorHAnsi" w:cstheme="minorHAnsi"/>
        <w:noProof/>
        <w:sz w:val="20"/>
        <w:szCs w:val="20"/>
      </w:rPr>
      <w:t>7</w:t>
    </w:r>
    <w:r w:rsidRPr="002F2621">
      <w:rPr>
        <w:rFonts w:asciiTheme="minorHAnsi" w:hAnsiTheme="minorHAnsi" w:cstheme="minorHAnsi"/>
        <w:noProof/>
        <w:sz w:val="20"/>
        <w:szCs w:val="20"/>
      </w:rPr>
      <w:fldChar w:fldCharType="end"/>
    </w:r>
    <w:r w:rsidRPr="002F2621">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CFDD" w14:textId="77777777" w:rsidR="00530C89" w:rsidRDefault="00530C89">
      <w:r>
        <w:separator/>
      </w:r>
    </w:p>
  </w:footnote>
  <w:footnote w:type="continuationSeparator" w:id="0">
    <w:p w14:paraId="653430DC" w14:textId="77777777" w:rsidR="00530C89" w:rsidRDefault="00530C89">
      <w:r>
        <w:continuationSeparator/>
      </w:r>
    </w:p>
  </w:footnote>
  <w:footnote w:type="continuationNotice" w:id="1">
    <w:p w14:paraId="15A342FD" w14:textId="77777777" w:rsidR="00530C89" w:rsidRDefault="00530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D771" w14:textId="70C1CB6D" w:rsidR="00B3558F" w:rsidRPr="00B51C3C" w:rsidRDefault="00B3558F" w:rsidP="0096277A">
    <w:pPr>
      <w:tabs>
        <w:tab w:val="left" w:pos="7707"/>
        <w:tab w:val="right" w:pos="9964"/>
      </w:tabs>
      <w:spacing w:after="20"/>
      <w:rPr>
        <w:b/>
        <w:szCs w:val="20"/>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7499" w14:textId="77777777" w:rsidR="00B3558F" w:rsidRDefault="00B355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4F02" w14:textId="77777777" w:rsidR="00B3558F" w:rsidRDefault="00B355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1AF0" w14:textId="77777777" w:rsidR="00B3558F" w:rsidRPr="00B51C3C" w:rsidRDefault="00B3558F" w:rsidP="005E23A1">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Texas Range</w:t>
    </w:r>
  </w:p>
  <w:p w14:paraId="038D4654" w14:textId="7AA13D3A" w:rsidR="00B3558F" w:rsidRPr="002F2621" w:rsidRDefault="00B3558F" w:rsidP="005E23A1">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DCA7" w14:textId="77777777" w:rsidR="00B3558F" w:rsidRDefault="00B355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9B71" w14:textId="77777777" w:rsidR="00B3558F" w:rsidRDefault="00B3558F">
    <w:pPr>
      <w:pStyle w:val="Header"/>
    </w:pPr>
    <w:r>
      <w:rPr>
        <w:noProof/>
        <w:lang w:eastAsia="en-US"/>
      </w:rPr>
      <mc:AlternateContent>
        <mc:Choice Requires="wps">
          <w:drawing>
            <wp:anchor distT="0" distB="0" distL="114300" distR="114300" simplePos="0" relativeHeight="251658240" behindDoc="1" locked="0" layoutInCell="0" allowOverlap="1" wp14:anchorId="3CC319E7" wp14:editId="23C585A5">
              <wp:simplePos x="0" y="0"/>
              <wp:positionH relativeFrom="margin">
                <wp:align>center</wp:align>
              </wp:positionH>
              <wp:positionV relativeFrom="margin">
                <wp:align>center</wp:align>
              </wp:positionV>
              <wp:extent cx="6372225" cy="2548890"/>
              <wp:effectExtent l="0" t="1724025" r="0" b="1394460"/>
              <wp:wrapNone/>
              <wp:docPr id="2" name="WordArt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225" cy="25488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E6F653"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319E7" id="_x0000_t202" coordsize="21600,21600" o:spt="202" path="m,l,21600r21600,l21600,xe">
              <v:stroke joinstyle="miter"/>
              <v:path gradientshapeok="t" o:connecttype="rect"/>
            </v:shapetype>
            <v:shape id="WordArt 98" o:spid="_x0000_s1035" type="#_x0000_t202" style="position:absolute;left:0;text-align:left;margin-left:0;margin-top:0;width:501.75pt;height:200.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oS9wEAAMwDAAAOAAAAZHJzL2Uyb0RvYy54bWysU02P0zAQvSPxHyzfadpAlxI1XZVdlssC&#10;K23Rnl1/NIHYY8Zuk/77HbvZFsENkYOVjO037715WV4PtmMHjaEFV/PZZMqZdhJU63Y1/765e7Pg&#10;LEThlOjA6ZofdeDXq9evlr2vdAkNdEojIxAXqt7XvInRV0URZKOtCBPw2tGmAbQi0ifuCoWiJ3Tb&#10;FeV0elX0gMojSB0CVW9Pm3yV8Y3RMn4zJujIupoTt5hXzOs2rcVqKaodCt+0cqQh/oGFFa2jpmeo&#10;WxEF22P7F5RtJUIAEycSbAHGtFJnDaRmNv1DzWMjvM5ayJzgzzaF/wcrvx4e/QOyOHyEgQaYRQR/&#10;D/JnYA5uGuF2eo0IfaOFosYzfi5nepujp7Hm6kYP8ZNqyeNZ8rXofahG/DSPUIXUadt/AUVXxD5C&#10;7jYYtAwhXVt8mKYnl8kbRoxoaMfzoKgBk1S8evu+LMs5Z5L2yvm7BV3MLUWV0NIgPIb4WYNl6aXm&#10;SEnIsOJwH2JidzkyUk3sTjzjsB1Yqwg6gSbmW1BH4t5TUGoefu0FavJhb2+AckXiDYJ9oiSuMat/&#10;IbAZngT6kUIk9g/dS1Ayj5wYxZywyRD1g4BsR/k7iI7NsxMnpuPhkfMJNd0Nfk0u3rVZ0IXnKIgi&#10;k3WO8U6Z/P07n7r8hKtnAAAA//8DAFBLAwQUAAYACAAAACEAFRiTqtsAAAAGAQAADwAAAGRycy9k&#10;b3ducmV2LnhtbEyPzU7DMBCE70i8g7VI3KhdWhAK2VSIiEOP/RFnN94mAXsdYqdJeXpcLnBZaTSj&#10;mW/z1eSsOFEfWs8I85kCQVx503KNsN+93T2BCFGz0dYzIZwpwKq4vsp1ZvzIGzptYy1SCYdMIzQx&#10;dpmUoWrI6TDzHXHyjr53OibZ19L0ekzlzsp7pR6l0y2nhUZ39NpQ9bkdHIL5Pp67xTju1utNOXzZ&#10;tizp/QPx9mZ6eQYRaYp/YbjgJ3QoEtPBD2yCsAjpkfh7L55SiwcQB4Slmi9BFrn8j1/8AAAA//8D&#10;AFBLAQItABQABgAIAAAAIQC2gziS/gAAAOEBAAATAAAAAAAAAAAAAAAAAAAAAABbQ29udGVudF9U&#10;eXBlc10ueG1sUEsBAi0AFAAGAAgAAAAhADj9If/WAAAAlAEAAAsAAAAAAAAAAAAAAAAALwEAAF9y&#10;ZWxzLy5yZWxzUEsBAi0AFAAGAAgAAAAhAEUgehL3AQAAzAMAAA4AAAAAAAAAAAAAAAAALgIAAGRy&#10;cy9lMm9Eb2MueG1sUEsBAi0AFAAGAAgAAAAhABUYk6rbAAAABgEAAA8AAAAAAAAAAAAAAAAAUQQA&#10;AGRycy9kb3ducmV2LnhtbFBLBQYAAAAABAAEAPMAAABZBQAAAAA=&#10;" o:allowincell="f" filled="f" stroked="f">
              <v:stroke joinstyle="round"/>
              <o:lock v:ext="edit" shapetype="t"/>
              <v:textbox style="mso-fit-shape-to-text:t">
                <w:txbxContent>
                  <w:p w14:paraId="4CE6F653"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7275" w14:textId="6182FBC3" w:rsidR="00B3558F" w:rsidRPr="00B51C3C" w:rsidRDefault="00B3558F" w:rsidP="008B78EE">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t>Texas Range</w:t>
    </w:r>
  </w:p>
  <w:p w14:paraId="7F29C49F" w14:textId="5D5209BA" w:rsidR="00B3558F" w:rsidRPr="002F2621" w:rsidRDefault="00B3558F" w:rsidP="008B78EE">
    <w:pPr>
      <w:pStyle w:val="Header"/>
      <w:tabs>
        <w:tab w:val="left" w:pos="7707"/>
        <w:tab w:val="right" w:pos="9964"/>
      </w:tabs>
      <w:spacing w:after="20"/>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6F4F" w14:textId="77777777" w:rsidR="00B3558F" w:rsidRDefault="00B3558F">
    <w:pPr>
      <w:pStyle w:val="Header"/>
    </w:pPr>
    <w:r>
      <w:rPr>
        <w:noProof/>
        <w:lang w:eastAsia="en-US"/>
      </w:rPr>
      <mc:AlternateContent>
        <mc:Choice Requires="wps">
          <w:drawing>
            <wp:anchor distT="0" distB="0" distL="114300" distR="114300" simplePos="0" relativeHeight="251657216" behindDoc="1" locked="0" layoutInCell="0" allowOverlap="1" wp14:anchorId="6BA4C36F" wp14:editId="2AEA77E1">
              <wp:simplePos x="0" y="0"/>
              <wp:positionH relativeFrom="margin">
                <wp:align>center</wp:align>
              </wp:positionH>
              <wp:positionV relativeFrom="margin">
                <wp:align>center</wp:align>
              </wp:positionV>
              <wp:extent cx="6372225" cy="2548890"/>
              <wp:effectExtent l="0" t="1724025" r="0" b="1394460"/>
              <wp:wrapNone/>
              <wp:docPr id="1" name="WordArt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225" cy="25488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86FFF5"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A4C36F" id="_x0000_t202" coordsize="21600,21600" o:spt="202" path="m,l,21600r21600,l21600,xe">
              <v:stroke joinstyle="miter"/>
              <v:path gradientshapeok="t" o:connecttype="rect"/>
            </v:shapetype>
            <v:shape id="WordArt 97" o:spid="_x0000_s1036" type="#_x0000_t202" style="position:absolute;left:0;text-align:left;margin-left:0;margin-top:0;width:501.75pt;height:200.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tN+AEAAMwDAAAOAAAAZHJzL2Uyb0RvYy54bWysU02P0zAQvSPxHyzfadosXUrUdFV2WS4L&#10;rLRFe3b90QRijxm7TfrvGbvZFsENkYOVjO037715Wd4MtmMHjaEFV/PZZMqZdhJU63Y1/7a5f7Pg&#10;LEThlOjA6ZofdeA3q9evlr2vdAkNdEojIxAXqt7XvInRV0URZKOtCBPw2tGmAbQi0ifuCoWiJ3Tb&#10;FeV0el30gMojSB0CVe9Om3yV8Y3RMn41JujIupoTt5hXzOs2rcVqKaodCt+0cqQh/oGFFa2jpmeo&#10;OxEF22P7F5RtJUIAEycSbAHGtFJnDaRmNv1DzVMjvM5ayJzgzzaF/wcrvxye/COyOHyAgQaYRQT/&#10;APJHYA5uG+F2eo0IfaOFosYzfi5nepujp7Hm6kYP8aNqyeNZ8rXofahG/DSPUIXUadt/BkVXxD5C&#10;7jYYtAwhXVu8n6Ynl8kbRoxoaMfzoKgBk1S8vnpXluWcM0l75fztgi7mlqJKaGkQHkP8pMGy9FJz&#10;pCRkWHF4CDGxuxwZqSZ2J55x2A6sVTW/SqCJ+RbUkbj3FJSah597gZp82NtboFyReINgnymJa8zq&#10;XwhshmeBfqQQif1j9xKUzCMnRjEnbDJEfScg21H+DqJj8+zEiel4eOR8Qk13g1+Ti/dtFnThOQqi&#10;yGSdY7xTJn//zqcuP+HqFwAAAP//AwBQSwMEFAAGAAgAAAAhABUYk6rbAAAABgEAAA8AAABkcnMv&#10;ZG93bnJldi54bWxMj81OwzAQhO9IvIO1SNyoXVoQCtlUiIhDj/0RZzfeJgF7HWKnSXl6XC5wWWk0&#10;o5lv89XkrDhRH1rPCPOZAkFcedNyjbDfvd09gQhRs9HWMyGcKcCquL7KdWb8yBs6bWMtUgmHTCM0&#10;MXaZlKFqyOkw8x1x8o6+dzom2dfS9HpM5c7Ke6UepdMtp4VGd/TaUPW5HRyC+T6eu8U47tbrTTl8&#10;2bYs6f0D8fZmenkGEWmKf2G44Cd0KBLTwQ9sgrAI6ZH4ey+eUosHEAeEpZovQRa5/I9f/AAAAP//&#10;AwBQSwECLQAUAAYACAAAACEAtoM4kv4AAADhAQAAEwAAAAAAAAAAAAAAAAAAAAAAW0NvbnRlbnRf&#10;VHlwZXNdLnhtbFBLAQItABQABgAIAAAAIQA4/SH/1gAAAJQBAAALAAAAAAAAAAAAAAAAAC8BAABf&#10;cmVscy8ucmVsc1BLAQItABQABgAIAAAAIQDRfLtN+AEAAMwDAAAOAAAAAAAAAAAAAAAAAC4CAABk&#10;cnMvZTJvRG9jLnhtbFBLAQItABQABgAIAAAAIQAVGJOq2wAAAAYBAAAPAAAAAAAAAAAAAAAAAFIE&#10;AABkcnMvZG93bnJldi54bWxQSwUGAAAAAAQABADzAAAAWgUAAAAA&#10;" o:allowincell="f" filled="f" stroked="f">
              <v:stroke joinstyle="round"/>
              <o:lock v:ext="edit" shapetype="t"/>
              <v:textbox style="mso-fit-shape-to-text:t">
                <w:txbxContent>
                  <w:p w14:paraId="2186FFF5"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7849" w14:textId="77777777" w:rsidR="00B3558F" w:rsidRDefault="00B355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E150" w14:textId="77777777" w:rsidR="00B3558F" w:rsidRPr="00B51C3C" w:rsidRDefault="00B3558F" w:rsidP="00CD4D82">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t>Texas Range</w:t>
    </w:r>
  </w:p>
  <w:p w14:paraId="1764A12B" w14:textId="06121373" w:rsidR="00B3558F" w:rsidRPr="002F2621" w:rsidRDefault="00B3558F" w:rsidP="00CD4D82">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p w14:paraId="4B734828" w14:textId="0A879FB4" w:rsidR="00B3558F" w:rsidRDefault="00B3558F" w:rsidP="00CD4D82">
    <w:pPr>
      <w:pStyle w:val="Header"/>
      <w:tabs>
        <w:tab w:val="left" w:pos="7707"/>
        <w:tab w:val="right" w:pos="9964"/>
      </w:tabs>
      <w:spacing w:after="2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2E01" w14:textId="77777777" w:rsidR="00B3558F" w:rsidRDefault="00B35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0E70" w14:textId="77777777" w:rsidR="00B3558F" w:rsidRDefault="00B3558F">
    <w:pPr>
      <w:pStyle w:val="Header"/>
    </w:pPr>
    <w:r>
      <w:rPr>
        <w:noProof/>
        <w:lang w:eastAsia="en-US"/>
      </w:rPr>
      <mc:AlternateContent>
        <mc:Choice Requires="wps">
          <w:drawing>
            <wp:anchor distT="0" distB="0" distL="114300" distR="114300" simplePos="0" relativeHeight="251656192" behindDoc="1" locked="0" layoutInCell="0" allowOverlap="1" wp14:anchorId="73F60C5B" wp14:editId="4144E9E8">
              <wp:simplePos x="0" y="0"/>
              <wp:positionH relativeFrom="margin">
                <wp:align>center</wp:align>
              </wp:positionH>
              <wp:positionV relativeFrom="margin">
                <wp:align>center</wp:align>
              </wp:positionV>
              <wp:extent cx="6372225" cy="2548890"/>
              <wp:effectExtent l="0" t="1724025" r="0" b="1394460"/>
              <wp:wrapNone/>
              <wp:docPr id="4" name="WordArt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225" cy="25488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0EF4A7"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F60C5B" id="_x0000_t202" coordsize="21600,21600" o:spt="202" path="m,l,21600r21600,l21600,xe">
              <v:stroke joinstyle="miter"/>
              <v:path gradientshapeok="t" o:connecttype="rect"/>
            </v:shapetype>
            <v:shape id="WordArt 87" o:spid="_x0000_s1033" type="#_x0000_t202" style="position:absolute;left:0;text-align:left;margin-left:0;margin-top:0;width:501.75pt;height:200.7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Uv8wEAAMUDAAAOAAAAZHJzL2Uyb0RvYy54bWysU02P0zAQvSPxHyzfadpAlxI1XZVdlssC&#10;K23Rnl1/NIHYY8Zuk/77HbvZFsENkYOVjO037715WV4PtmMHjaEFV/PZZMqZdhJU63Y1/765e7Pg&#10;LEThlOjA6ZofdeDXq9evlr2vdAkNdEojIxAXqt7XvInRV0URZKOtCBPw2tGmAbQi0ifuCoWiJ3Tb&#10;FeV0elX0gMojSB0CVW9Pm3yV8Y3RMn4zJujIupoTt5hXzOs2rcVqKaodCt+0cqQh/oGFFa2jpmeo&#10;WxEF22P7F5RtJUIAEycSbAHGtFJnDaRmNv1DzWMjvM5ayJzgzzaF/wcrvx4e/QOyOHyEgQaYRQR/&#10;D/JnYA5uGuF2eo0IfaOFosYzfi5nepujp7Hm6kYP8ZNqyeNZ8rXofahG/DSPUIXUadt/AUVXxD5C&#10;7jYYtAwhXVt8mKYnl8kbRoxoaMfzoKgBk1S8evu+LMs5Z5L2yvm7BV3MLUWV0NIgPIb4WYNl6aXm&#10;SEnIsOJwH2JidzkyUk3sTjzjsB3oSKK8BXUk0j0lpObh116gJgP29gYoUKTaINgniuAas+yXzpvh&#10;SaAfe0ei/dC9JCQTyFFRzAmbnFA/CMh2FLyD6Ng8W3CiOB4eyZ5Q093g12TfXZuVXHiOSigrWeCY&#10;6xTG37/zqcvft3oGAAD//wMAUEsDBBQABgAIAAAAIQAVGJOq2wAAAAYBAAAPAAAAZHJzL2Rvd25y&#10;ZXYueG1sTI/NTsMwEITvSLyDtUjcqF1aEArZVIiIQ4/9EWc33iYBex1ip0l5elwucFlpNKOZb/PV&#10;5Kw4UR9azwjzmQJBXHnTco2w373dPYEIUbPR1jMhnCnAqri+ynVm/MgbOm1jLVIJh0wjNDF2mZSh&#10;asjpMPMdcfKOvnc6JtnX0vR6TOXOynulHqXTLaeFRnf02lD1uR0cgvk+nrvFOO7W6005fNm2LOn9&#10;A/H2Znp5BhFpin9huOAndCgS08EPbIKwCOmR+HsvnlKLBxAHhKWaL0EWufyPX/wAAAD//wMAUEsB&#10;Ai0AFAAGAAgAAAAhALaDOJL+AAAA4QEAABMAAAAAAAAAAAAAAAAAAAAAAFtDb250ZW50X1R5cGVz&#10;XS54bWxQSwECLQAUAAYACAAAACEAOP0h/9YAAACUAQAACwAAAAAAAAAAAAAAAAAvAQAAX3JlbHMv&#10;LnJlbHNQSwECLQAUAAYACAAAACEAtyZFL/MBAADFAwAADgAAAAAAAAAAAAAAAAAuAgAAZHJzL2Uy&#10;b0RvYy54bWxQSwECLQAUAAYACAAAACEAFRiTqtsAAAAGAQAADwAAAAAAAAAAAAAAAABNBAAAZHJz&#10;L2Rvd25yZXYueG1sUEsFBgAAAAAEAAQA8wAAAFUFAAAAAA==&#10;" o:allowincell="f" filled="f" stroked="f">
              <v:stroke joinstyle="round"/>
              <o:lock v:ext="edit" shapetype="t"/>
              <v:textbox style="mso-fit-shape-to-text:t">
                <w:txbxContent>
                  <w:p w14:paraId="210EF4A7"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ED16" w14:textId="77777777" w:rsidR="00B3558F" w:rsidRDefault="00B355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6B67" w14:textId="716A250E" w:rsidR="00B3558F" w:rsidRPr="00B51C3C" w:rsidRDefault="00B3558F" w:rsidP="008B78EE">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t>Texas Range</w:t>
    </w:r>
  </w:p>
  <w:p w14:paraId="0C14153B" w14:textId="003D2391" w:rsidR="00B3558F" w:rsidRPr="002F2621" w:rsidRDefault="00B3558F" w:rsidP="008B78EE">
    <w:pPr>
      <w:pStyle w:val="Header"/>
      <w:tabs>
        <w:tab w:val="left" w:pos="7707"/>
        <w:tab w:val="right" w:pos="9964"/>
      </w:tabs>
      <w:spacing w:after="20"/>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D278" w14:textId="77777777" w:rsidR="00B3558F" w:rsidRDefault="00B3558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076A" w14:textId="77777777" w:rsidR="00B3558F" w:rsidRDefault="00B3558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0BD6" w14:textId="2D480117" w:rsidR="00B3558F" w:rsidRPr="00B51C3C" w:rsidRDefault="00B3558F" w:rsidP="008B78EE">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t>Texas Range</w:t>
    </w:r>
  </w:p>
  <w:p w14:paraId="3A8ADBBF" w14:textId="69A5CF8D" w:rsidR="00B3558F" w:rsidRPr="002F2621" w:rsidRDefault="00B3558F" w:rsidP="008B78EE">
    <w:pPr>
      <w:pStyle w:val="Header"/>
      <w:tabs>
        <w:tab w:val="left" w:pos="7707"/>
        <w:tab w:val="right" w:pos="9964"/>
      </w:tabs>
      <w:spacing w:after="20"/>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8C597D">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D682" w14:textId="77777777" w:rsidR="00B3558F" w:rsidRDefault="00B3558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3CBA" w14:textId="77777777" w:rsidR="00B3558F" w:rsidRDefault="00B355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FAF0" w14:textId="77777777" w:rsidR="00B3558F" w:rsidRPr="00B51C3C" w:rsidRDefault="00B3558F" w:rsidP="008B78EE">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t>NCIP</w:t>
    </w:r>
  </w:p>
  <w:p w14:paraId="4B59AECA" w14:textId="77777777" w:rsidR="00B3558F" w:rsidRPr="002F2621" w:rsidRDefault="00B3558F" w:rsidP="008B78EE">
    <w:pPr>
      <w:pStyle w:val="Header"/>
      <w:tabs>
        <w:tab w:val="left" w:pos="7707"/>
        <w:tab w:val="right" w:pos="9964"/>
      </w:tabs>
      <w:spacing w:after="20"/>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Pr>
        <w:rFonts w:asciiTheme="minorHAnsi" w:hAnsiTheme="minorHAnsi" w:cstheme="minorHAnsi"/>
        <w:noProof/>
        <w:szCs w:val="20"/>
        <w:lang w:val="fr-FR"/>
      </w:rPr>
      <w:t>May 3</w:t>
    </w:r>
    <w:r w:rsidRPr="002F2621">
      <w:rPr>
        <w:rFonts w:asciiTheme="minorHAnsi" w:hAnsiTheme="minorHAnsi" w:cstheme="minorHAnsi"/>
        <w:noProof/>
        <w:szCs w:val="20"/>
        <w:lang w:val="fr-FR"/>
      </w:rPr>
      <w:t>, 2021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A935" w14:textId="77777777" w:rsidR="00B3558F" w:rsidRDefault="00B3558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DCEB" w14:textId="77777777" w:rsidR="00B3558F" w:rsidRDefault="00B35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79ED" w14:textId="398B6DA7" w:rsidR="00B3558F" w:rsidRPr="00B51C3C" w:rsidRDefault="00B3558F" w:rsidP="00602AC9">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r>
    <w:r>
      <w:rPr>
        <w:rFonts w:ascii="Arial" w:hAnsi="Arial"/>
        <w:b/>
        <w:noProof/>
        <w:color w:val="808080"/>
        <w:szCs w:val="22"/>
        <w:lang w:val="fr-FR"/>
      </w:rPr>
      <w:tab/>
      <w:t>Texas Range</w:t>
    </w:r>
  </w:p>
  <w:p w14:paraId="45E643CD" w14:textId="4C2F822B" w:rsidR="00B3558F" w:rsidRPr="002F2621" w:rsidRDefault="00B3558F" w:rsidP="00602AC9">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52CE" w14:textId="7F203BF3" w:rsidR="00B3558F" w:rsidRPr="00B51C3C" w:rsidRDefault="00B3558F" w:rsidP="005E23A1">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Texas Range</w:t>
    </w:r>
  </w:p>
  <w:p w14:paraId="6ACD92B5" w14:textId="41EC660F" w:rsidR="00B3558F" w:rsidRPr="002F2621" w:rsidRDefault="00B3558F" w:rsidP="005E23A1">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4440" w14:textId="77777777" w:rsidR="00B3558F" w:rsidRDefault="00B355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94B7" w14:textId="77777777" w:rsidR="00B3558F" w:rsidRDefault="00B3558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7A0A" w14:textId="77777777" w:rsidR="00B3558F" w:rsidRPr="00B51C3C" w:rsidRDefault="00B3558F" w:rsidP="005E23A1">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NCIP</w:t>
    </w:r>
  </w:p>
  <w:p w14:paraId="2DE2C76C" w14:textId="77777777" w:rsidR="00B3558F" w:rsidRPr="002F2621" w:rsidRDefault="00B3558F" w:rsidP="005E23A1">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Pr>
        <w:rFonts w:asciiTheme="minorHAnsi" w:hAnsiTheme="minorHAnsi" w:cstheme="minorHAnsi"/>
        <w:noProof/>
        <w:szCs w:val="20"/>
        <w:lang w:val="fr-FR"/>
      </w:rPr>
      <w:t>May 3</w:t>
    </w:r>
    <w:r w:rsidRPr="002F2621">
      <w:rPr>
        <w:rFonts w:asciiTheme="minorHAnsi" w:hAnsiTheme="minorHAnsi" w:cstheme="minorHAnsi"/>
        <w:noProof/>
        <w:szCs w:val="20"/>
        <w:lang w:val="fr-FR"/>
      </w:rPr>
      <w:t>, 2021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CD19" w14:textId="77777777" w:rsidR="00B3558F" w:rsidRDefault="00B355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4666" w14:textId="77777777" w:rsidR="00B3558F" w:rsidRDefault="00B355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2134" w14:textId="32826C45" w:rsidR="00B3558F" w:rsidRPr="00B51C3C" w:rsidRDefault="00B3558F" w:rsidP="005E23A1">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Texas Range</w:t>
    </w:r>
  </w:p>
  <w:p w14:paraId="3218AC72" w14:textId="475D1F48" w:rsidR="00B3558F" w:rsidRPr="002F2621" w:rsidRDefault="00B3558F" w:rsidP="005E23A1">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BE10" w14:textId="77777777" w:rsidR="00B3558F" w:rsidRDefault="00B355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3BF0" w14:textId="77777777" w:rsidR="00B3558F" w:rsidRDefault="00B355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B06E" w14:textId="463BB83F" w:rsidR="00B3558F" w:rsidRPr="00B51C3C" w:rsidRDefault="00B3558F" w:rsidP="005E23A1">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Texas Range</w:t>
    </w:r>
  </w:p>
  <w:p w14:paraId="0E686AAB" w14:textId="643E159C" w:rsidR="00B3558F" w:rsidRPr="002F2621" w:rsidRDefault="00B3558F" w:rsidP="005E23A1">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576870">
      <w:rPr>
        <w:rFonts w:asciiTheme="minorHAnsi" w:hAnsiTheme="minorHAnsi" w:cstheme="minorHAnsi"/>
        <w:noProof/>
        <w:szCs w:val="20"/>
        <w:lang w:val="fr-FR"/>
      </w:rP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FBD4" w14:textId="77777777" w:rsidR="00B3558F" w:rsidRDefault="00B3558F">
    <w:pPr>
      <w:pStyle w:val="Header"/>
    </w:pPr>
    <w:r>
      <w:rPr>
        <w:noProof/>
        <w:lang w:eastAsia="en-US"/>
      </w:rPr>
      <mc:AlternateContent>
        <mc:Choice Requires="wps">
          <w:drawing>
            <wp:anchor distT="0" distB="0" distL="114300" distR="114300" simplePos="0" relativeHeight="251655168" behindDoc="1" locked="0" layoutInCell="0" allowOverlap="1" wp14:anchorId="0BCE4406" wp14:editId="03144C63">
              <wp:simplePos x="0" y="0"/>
              <wp:positionH relativeFrom="margin">
                <wp:align>center</wp:align>
              </wp:positionH>
              <wp:positionV relativeFrom="margin">
                <wp:align>center</wp:align>
              </wp:positionV>
              <wp:extent cx="6372225" cy="2548890"/>
              <wp:effectExtent l="0" t="1724025" r="0" b="1394460"/>
              <wp:wrapNone/>
              <wp:docPr id="3"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225" cy="25488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B4470D"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CE4406" id="_x0000_t202" coordsize="21600,21600" o:spt="202" path="m,l,21600r21600,l21600,xe">
              <v:stroke joinstyle="miter"/>
              <v:path gradientshapeok="t" o:connecttype="rect"/>
            </v:shapetype>
            <v:shape id="WordArt 86" o:spid="_x0000_s1034" type="#_x0000_t202" style="position:absolute;left:0;text-align:left;margin-left:0;margin-top:0;width:501.75pt;height:200.7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ny9QEAAMwDAAAOAAAAZHJzL2Uyb0RvYy54bWysU02P0zAQvSPxHyzfadpAlxI1XZVdlssC&#10;K23Rnl1/NIHYY8Zuk/77HbvZFsENkYOVjO037715WV4PtmMHjaEFV/PZZMqZdhJU63Y1/765e7Pg&#10;LEThlOjA6ZofdeDXq9evlr2vdAkNdEojIxAXqt7XvInRV0URZKOtCBPw2tGmAbQi0ifuCoWiJ3Tb&#10;FeV0elX0gMojSB0CVW9Pm3yV8Y3RMn4zJujIupoTt5hXzOs2rcVqKaodCt+0cqQh/oGFFa2jpmeo&#10;WxEF22P7F5RtJUIAEycSbAHGtFJnDaRmNv1DzWMjvM5ayJzgzzaF/wcrvx4e/QOyOHyEgQaYRQR/&#10;D/JnYA5uGuF2eo0IfaOFosYzfi5nepujp7Hm6kYP8ZNqyeNZ8rXofahG/DSPUIXUadt/AUVXxD5C&#10;7jYYtAwhXVt8mKYnl8kbRoxoaMfzoKgBk1S8evu+LMs5Z5L2yvm7BV3MLUWV0NIgPIb4WYNl6aXm&#10;SEnIsOJwH2JidzkyUk3sTjzjsB1Yq0YdifkW1JG49xSUmodfe4GafNjbG6BckXiDYJ8oiWvM6l8I&#10;bIYngX6kEIn9Q/cSlMwjJ0YxJ2wyRP0gINtR/g6iY/PsxInpeHjkfEJNd4Nfk4t3bRZ04TkKoshk&#10;nWO8UyZ//86nLj/h6hkAAP//AwBQSwMEFAAGAAgAAAAhABUYk6rbAAAABgEAAA8AAABkcnMvZG93&#10;bnJldi54bWxMj81OwzAQhO9IvIO1SNyoXVoQCtlUiIhDj/0RZzfeJgF7HWKnSXl6XC5wWWk0o5lv&#10;89XkrDhRH1rPCPOZAkFcedNyjbDfvd09gQhRs9HWMyGcKcCquL7KdWb8yBs6bWMtUgmHTCM0MXaZ&#10;lKFqyOkw8x1x8o6+dzom2dfS9HpM5c7Ke6UepdMtp4VGd/TaUPW5HRyC+T6eu8U47tbrTTl82bYs&#10;6f0D8fZmenkGEWmKf2G44Cd0KBLTwQ9sgrAI6ZH4ey+eUosHEAeEpZovQRa5/I9f/AAAAP//AwBQ&#10;SwECLQAUAAYACAAAACEAtoM4kv4AAADhAQAAEwAAAAAAAAAAAAAAAAAAAAAAW0NvbnRlbnRfVHlw&#10;ZXNdLnhtbFBLAQItABQABgAIAAAAIQA4/SH/1gAAAJQBAAALAAAAAAAAAAAAAAAAAC8BAABfcmVs&#10;cy8ucmVsc1BLAQItABQABgAIAAAAIQD5xTny9QEAAMwDAAAOAAAAAAAAAAAAAAAAAC4CAABkcnMv&#10;ZTJvRG9jLnhtbFBLAQItABQABgAIAAAAIQAVGJOq2wAAAAYBAAAPAAAAAAAAAAAAAAAAAE8EAABk&#10;cnMvZG93bnJldi54bWxQSwUGAAAAAAQABADzAAAAVwUAAAAA&#10;" o:allowincell="f" filled="f" stroked="f">
              <v:stroke joinstyle="round"/>
              <o:lock v:ext="edit" shapetype="t"/>
              <v:textbox style="mso-fit-shape-to-text:t">
                <w:txbxContent>
                  <w:p w14:paraId="1EB4470D" w14:textId="77777777" w:rsidR="00B3558F" w:rsidRDefault="00B3558F" w:rsidP="00484A3A">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207E" w14:textId="77777777" w:rsidR="00B3558F" w:rsidRDefault="00B355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D0EB" w14:textId="77777777" w:rsidR="00B3558F" w:rsidRDefault="00B355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8342" w14:textId="7AE9C3C9" w:rsidR="00B3558F" w:rsidRPr="00B51C3C" w:rsidRDefault="00B3558F" w:rsidP="005E23A1">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Texas Range</w:t>
    </w:r>
  </w:p>
  <w:p w14:paraId="484C56C3" w14:textId="57352D7C" w:rsidR="00B3558F" w:rsidRPr="002F2621" w:rsidRDefault="00B3558F" w:rsidP="005E23A1">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C222" w14:textId="77777777" w:rsidR="00B3558F" w:rsidRDefault="00B355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C320" w14:textId="77777777" w:rsidR="00B3558F" w:rsidRDefault="00B355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E49E" w14:textId="77777777" w:rsidR="00B3558F" w:rsidRPr="00B51C3C" w:rsidRDefault="00B3558F" w:rsidP="005E23A1">
    <w:pPr>
      <w:pStyle w:val="Header"/>
      <w:tabs>
        <w:tab w:val="left" w:pos="7707"/>
        <w:tab w:val="right" w:pos="9964"/>
      </w:tabs>
      <w:spacing w:after="20"/>
      <w:jc w:val="right"/>
      <w:rPr>
        <w:rFonts w:ascii="Arial" w:hAnsi="Arial"/>
        <w:b/>
        <w:noProof/>
        <w:color w:val="808080"/>
        <w:szCs w:val="22"/>
        <w:lang w:val="fr-FR"/>
      </w:rPr>
    </w:pPr>
    <w:r>
      <w:rPr>
        <w:rFonts w:ascii="Arial" w:hAnsi="Arial"/>
        <w:b/>
        <w:noProof/>
        <w:color w:val="808080"/>
        <w:szCs w:val="22"/>
        <w:lang w:val="fr-FR"/>
      </w:rPr>
      <w:t>Texas Range</w:t>
    </w:r>
  </w:p>
  <w:p w14:paraId="74287649" w14:textId="319504D3" w:rsidR="00B3558F" w:rsidRPr="002F2621" w:rsidRDefault="00B3558F" w:rsidP="005E23A1">
    <w:pPr>
      <w:jc w:val="right"/>
      <w:rPr>
        <w:rFonts w:asciiTheme="minorHAnsi" w:hAnsiTheme="minorHAnsi" w:cstheme="minorHAnsi"/>
        <w:b/>
        <w:szCs w:val="20"/>
        <w:lang w:val="fr-FR"/>
      </w:rPr>
    </w:pPr>
    <w:r w:rsidRPr="002F2621">
      <w:rPr>
        <w:rFonts w:asciiTheme="minorHAnsi" w:hAnsiTheme="minorHAnsi" w:cstheme="minorHAnsi"/>
        <w:noProof/>
        <w:szCs w:val="20"/>
        <w:lang w:val="fr-FR"/>
      </w:rPr>
      <w:t xml:space="preserve">Information Statement — </w:t>
    </w:r>
    <w:r w:rsidR="00E03761">
      <w:rPr>
        <w:rFonts w:asciiTheme="minorHAnsi" w:hAnsiTheme="minorHAnsi" w:cstheme="minorHAnsi"/>
        <w:noProof/>
        <w:szCs w:val="20"/>
        <w:lang w:val="fr-FR"/>
      </w:rPr>
      <w:t>September</w:t>
    </w:r>
    <w:r w:rsidR="00B074C1">
      <w:rPr>
        <w:rFonts w:asciiTheme="minorHAnsi" w:hAnsiTheme="minorHAnsi" w:cstheme="minorHAnsi"/>
        <w:noProof/>
        <w:szCs w:val="20"/>
        <w:lang w:val="fr-FR"/>
      </w:rPr>
      <w:t xml:space="preserve"> </w:t>
    </w:r>
    <w:r w:rsidR="00CE4F8B">
      <w:rPr>
        <w:rFonts w:asciiTheme="minorHAnsi" w:hAnsiTheme="minorHAnsi" w:cstheme="minorHAnsi"/>
        <w:noProof/>
        <w:szCs w:val="20"/>
        <w:lang w:val="fr-FR"/>
      </w:rPr>
      <w:t>26</w:t>
    </w:r>
    <w:r w:rsidR="001D382E">
      <w:rPr>
        <w:rFonts w:asciiTheme="minorHAnsi" w:hAnsiTheme="minorHAnsi" w:cstheme="minorHAnsi"/>
        <w:noProof/>
        <w:szCs w:val="20"/>
        <w:lang w:val="fr-FR"/>
      </w:rPr>
      <w:t xml:space="preserve">, </w:t>
    </w:r>
    <w:r w:rsidR="00B444AA">
      <w:rPr>
        <w:rFonts w:asciiTheme="minorHAnsi" w:hAnsiTheme="minorHAnsi" w:cstheme="minorHAnsi"/>
        <w:noProof/>
        <w:szCs w:val="20"/>
        <w:lang w:val="fr-FR"/>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D5E6FCE"/>
    <w:lvl w:ilvl="0">
      <w:start w:val="1"/>
      <w:numFmt w:val="decimal"/>
      <w:lvlText w:val="%1."/>
      <w:lvlJc w:val="left"/>
      <w:pPr>
        <w:tabs>
          <w:tab w:val="num" w:pos="360"/>
        </w:tabs>
        <w:ind w:left="360" w:hanging="360"/>
      </w:pPr>
    </w:lvl>
  </w:abstractNum>
  <w:abstractNum w:abstractNumId="1" w15:restartNumberingAfterBreak="0">
    <w:nsid w:val="091B746D"/>
    <w:multiLevelType w:val="hybridMultilevel"/>
    <w:tmpl w:val="A4ACC890"/>
    <w:lvl w:ilvl="0" w:tplc="713229B4">
      <w:start w:val="1"/>
      <w:numFmt w:val="bullet"/>
      <w:lvlText w:val=""/>
      <w:lvlJc w:val="left"/>
      <w:pPr>
        <w:ind w:left="360" w:hanging="360"/>
      </w:pPr>
      <w:rPr>
        <w:rFonts w:ascii="Symbol" w:hAnsi="Symbol" w:hint="default"/>
        <w:b/>
        <w:bCs/>
        <w:i w:val="0"/>
        <w:iCs w:val="0"/>
        <w:caps w:val="0"/>
        <w:strike w:val="0"/>
        <w:dstrike w:val="0"/>
        <w:vanish w:val="0"/>
        <w:color w:val="005359" w:themeColor="accent2"/>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5B20"/>
    <w:multiLevelType w:val="hybridMultilevel"/>
    <w:tmpl w:val="08A86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D3305"/>
    <w:multiLevelType w:val="hybridMultilevel"/>
    <w:tmpl w:val="2A125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D3428"/>
    <w:multiLevelType w:val="hybridMultilevel"/>
    <w:tmpl w:val="2E96B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91C85"/>
    <w:multiLevelType w:val="hybridMultilevel"/>
    <w:tmpl w:val="9F5633C6"/>
    <w:lvl w:ilvl="0" w:tplc="713229B4">
      <w:start w:val="1"/>
      <w:numFmt w:val="bullet"/>
      <w:lvlText w:val=""/>
      <w:lvlJc w:val="left"/>
      <w:pPr>
        <w:ind w:left="360" w:hanging="360"/>
      </w:pPr>
      <w:rPr>
        <w:rFonts w:ascii="Symbol" w:hAnsi="Symbol" w:hint="default"/>
        <w:b/>
        <w:bCs/>
        <w:i w:val="0"/>
        <w:iCs w:val="0"/>
        <w:caps w:val="0"/>
        <w:strike w:val="0"/>
        <w:dstrike w:val="0"/>
        <w:vanish w:val="0"/>
        <w:color w:val="005359" w:themeColor="accent2"/>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4491E"/>
    <w:multiLevelType w:val="hybridMultilevel"/>
    <w:tmpl w:val="8DAEB90E"/>
    <w:lvl w:ilvl="0" w:tplc="713229B4">
      <w:start w:val="1"/>
      <w:numFmt w:val="bullet"/>
      <w:lvlText w:val=""/>
      <w:lvlJc w:val="left"/>
      <w:pPr>
        <w:ind w:left="360" w:hanging="360"/>
      </w:pPr>
      <w:rPr>
        <w:rFonts w:ascii="Symbol" w:hAnsi="Symbol" w:hint="default"/>
        <w:b/>
        <w:bCs/>
        <w:i w:val="0"/>
        <w:iCs w:val="0"/>
        <w:caps w:val="0"/>
        <w:strike w:val="0"/>
        <w:dstrike w:val="0"/>
        <w:vanish w:val="0"/>
        <w:color w:val="005359" w:themeColor="accent2"/>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A3084"/>
    <w:multiLevelType w:val="hybridMultilevel"/>
    <w:tmpl w:val="0EF2C55C"/>
    <w:lvl w:ilvl="0" w:tplc="713229B4">
      <w:start w:val="1"/>
      <w:numFmt w:val="bullet"/>
      <w:lvlText w:val=""/>
      <w:lvlJc w:val="left"/>
      <w:pPr>
        <w:ind w:left="360" w:hanging="360"/>
      </w:pPr>
      <w:rPr>
        <w:rFonts w:ascii="Symbol" w:hAnsi="Symbol" w:hint="default"/>
        <w:b/>
        <w:bCs/>
        <w:i w:val="0"/>
        <w:iCs w:val="0"/>
        <w:caps w:val="0"/>
        <w:strike w:val="0"/>
        <w:dstrike w:val="0"/>
        <w:vanish w:val="0"/>
        <w:color w:val="005359" w:themeColor="accent2"/>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E0C48"/>
    <w:multiLevelType w:val="hybridMultilevel"/>
    <w:tmpl w:val="AEC2C09E"/>
    <w:lvl w:ilvl="0" w:tplc="713229B4">
      <w:start w:val="1"/>
      <w:numFmt w:val="bullet"/>
      <w:lvlText w:val=""/>
      <w:lvlJc w:val="left"/>
      <w:pPr>
        <w:ind w:left="360" w:hanging="360"/>
      </w:pPr>
      <w:rPr>
        <w:rFonts w:ascii="Symbol" w:hAnsi="Symbol" w:hint="default"/>
        <w:b/>
        <w:bCs/>
        <w:i w:val="0"/>
        <w:iCs w:val="0"/>
        <w:caps w:val="0"/>
        <w:strike w:val="0"/>
        <w:dstrike w:val="0"/>
        <w:vanish w:val="0"/>
        <w:color w:val="005359" w:themeColor="accent2"/>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83D12"/>
    <w:multiLevelType w:val="hybridMultilevel"/>
    <w:tmpl w:val="4112C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944E9"/>
    <w:multiLevelType w:val="hybridMultilevel"/>
    <w:tmpl w:val="C4323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24C8B"/>
    <w:multiLevelType w:val="hybridMultilevel"/>
    <w:tmpl w:val="23C8F218"/>
    <w:lvl w:ilvl="0" w:tplc="04090001">
      <w:start w:val="1"/>
      <w:numFmt w:val="bullet"/>
      <w:lvlText w:val=""/>
      <w:lvlJc w:val="left"/>
      <w:pPr>
        <w:tabs>
          <w:tab w:val="num" w:pos="360"/>
        </w:tabs>
        <w:ind w:left="360" w:hanging="360"/>
      </w:pPr>
      <w:rPr>
        <w:rFonts w:ascii="Symbol" w:hAnsi="Symbol" w:hint="default"/>
        <w:b/>
        <w:bCs/>
        <w:i w:val="0"/>
        <w:iCs w:val="0"/>
        <w:caps w:val="0"/>
        <w:strike w:val="0"/>
        <w:dstrike w:val="0"/>
        <w:vanish w:val="0"/>
        <w:color w:val="17365D"/>
        <w:sz w:val="22"/>
        <w:szCs w:val="22"/>
        <w:u w:val="none"/>
        <w:vertAlign w:val="baseline"/>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7B7CD9"/>
    <w:multiLevelType w:val="hybridMultilevel"/>
    <w:tmpl w:val="EBF6E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A0688D"/>
    <w:multiLevelType w:val="hybridMultilevel"/>
    <w:tmpl w:val="BA6AE7B2"/>
    <w:lvl w:ilvl="0" w:tplc="04090001">
      <w:start w:val="1"/>
      <w:numFmt w:val="bullet"/>
      <w:lvlText w:val=""/>
      <w:lvlJc w:val="left"/>
      <w:pPr>
        <w:ind w:left="720" w:hanging="360"/>
      </w:pPr>
      <w:rPr>
        <w:rFonts w:ascii="Symbol" w:hAnsi="Symbol" w:hint="default"/>
        <w:b/>
        <w:bCs/>
        <w:i w:val="0"/>
        <w:iCs w:val="0"/>
        <w:caps w:val="0"/>
        <w:strike w:val="0"/>
        <w:dstrike w:val="0"/>
        <w:vanish w:val="0"/>
        <w:color w:val="17365D"/>
        <w:sz w:val="22"/>
        <w:szCs w:val="22"/>
        <w:u w:val="none"/>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77BE2"/>
    <w:multiLevelType w:val="hybridMultilevel"/>
    <w:tmpl w:val="A2843A4E"/>
    <w:lvl w:ilvl="0" w:tplc="04090001">
      <w:start w:val="1"/>
      <w:numFmt w:val="bullet"/>
      <w:lvlText w:val=""/>
      <w:lvlJc w:val="left"/>
      <w:pPr>
        <w:ind w:left="360" w:hanging="360"/>
      </w:pPr>
      <w:rPr>
        <w:rFonts w:ascii="Symbol" w:hAnsi="Symbol" w:hint="default"/>
        <w:b/>
        <w:bCs/>
        <w:i w:val="0"/>
        <w:iCs w:val="0"/>
        <w:caps w:val="0"/>
        <w:strike w:val="0"/>
        <w:dstrike w:val="0"/>
        <w:vanish w:val="0"/>
        <w:color w:val="17365D"/>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0846"/>
    <w:multiLevelType w:val="hybridMultilevel"/>
    <w:tmpl w:val="F7D2FF64"/>
    <w:lvl w:ilvl="0" w:tplc="3F1C6818">
      <w:numFmt w:val="bullet"/>
      <w:lvlText w:val="•"/>
      <w:lvlJc w:val="left"/>
      <w:pPr>
        <w:ind w:left="720" w:hanging="360"/>
      </w:pPr>
      <w:rPr>
        <w:rFonts w:ascii="Times New Roman" w:eastAsia="SimSun" w:hAnsi="Times New Roman" w:cs="Times New Roman" w:hint="default"/>
        <w:color w:val="005E7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45CA7"/>
    <w:multiLevelType w:val="hybridMultilevel"/>
    <w:tmpl w:val="92E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57C66"/>
    <w:multiLevelType w:val="hybridMultilevel"/>
    <w:tmpl w:val="AE84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F93BE6"/>
    <w:multiLevelType w:val="hybridMultilevel"/>
    <w:tmpl w:val="66E4BE08"/>
    <w:lvl w:ilvl="0" w:tplc="3C24AC88">
      <w:start w:val="1"/>
      <w:numFmt w:val="bullet"/>
      <w:pStyle w:val="TextTableFLBulletPFM"/>
      <w:lvlText w:val=""/>
      <w:lvlJc w:val="left"/>
      <w:pPr>
        <w:ind w:left="720" w:hanging="360"/>
      </w:pPr>
      <w:rPr>
        <w:rFonts w:ascii="Symbol" w:hAnsi="Symbol" w:hint="default"/>
        <w:b/>
        <w:bCs/>
        <w:i w:val="0"/>
        <w:iCs w:val="0"/>
        <w:caps w:val="0"/>
        <w:strike w:val="0"/>
        <w:dstrike w:val="0"/>
        <w:vanish w:val="0"/>
        <w:color w:val="17365D"/>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47056"/>
    <w:multiLevelType w:val="hybridMultilevel"/>
    <w:tmpl w:val="C77C62E2"/>
    <w:lvl w:ilvl="0" w:tplc="F0101AF4">
      <w:start w:val="1"/>
      <w:numFmt w:val="bullet"/>
      <w:pStyle w:val="TextShortBulletsPFM"/>
      <w:lvlText w:val=""/>
      <w:lvlJc w:val="left"/>
      <w:pPr>
        <w:ind w:left="360" w:hanging="360"/>
      </w:pPr>
      <w:rPr>
        <w:rFonts w:ascii="Symbol" w:hAnsi="Symbol" w:hint="default"/>
        <w:b/>
        <w:bCs/>
        <w:i w:val="0"/>
        <w:iCs w:val="0"/>
        <w:caps w:val="0"/>
        <w:strike w:val="0"/>
        <w:dstrike w:val="0"/>
        <w:vanish w:val="0"/>
        <w:color w:val="005E7C"/>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F2B81"/>
    <w:multiLevelType w:val="hybridMultilevel"/>
    <w:tmpl w:val="424A69EA"/>
    <w:lvl w:ilvl="0" w:tplc="23DE582A">
      <w:start w:val="1"/>
      <w:numFmt w:val="bullet"/>
      <w:lvlText w:val=""/>
      <w:lvlJc w:val="left"/>
      <w:pPr>
        <w:ind w:left="720" w:hanging="360"/>
      </w:pPr>
      <w:rPr>
        <w:rFonts w:ascii="Symbol" w:hAnsi="Symbol" w:hint="default"/>
        <w:b/>
        <w:bCs/>
        <w:i w:val="0"/>
        <w:iCs w:val="0"/>
        <w:caps w:val="0"/>
        <w:strike w:val="0"/>
        <w:dstrike w:val="0"/>
        <w:vanish w:val="0"/>
        <w:color w:val="17365D"/>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C4CE8"/>
    <w:multiLevelType w:val="hybridMultilevel"/>
    <w:tmpl w:val="641AD6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957C6F"/>
    <w:multiLevelType w:val="hybridMultilevel"/>
    <w:tmpl w:val="08A86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75C39"/>
    <w:multiLevelType w:val="hybridMultilevel"/>
    <w:tmpl w:val="9056DEC0"/>
    <w:lvl w:ilvl="0" w:tplc="713229B4">
      <w:start w:val="1"/>
      <w:numFmt w:val="bullet"/>
      <w:lvlText w:val=""/>
      <w:lvlJc w:val="left"/>
      <w:pPr>
        <w:ind w:left="360" w:hanging="360"/>
      </w:pPr>
      <w:rPr>
        <w:rFonts w:ascii="Symbol" w:hAnsi="Symbol" w:hint="default"/>
        <w:b/>
        <w:bCs/>
        <w:i w:val="0"/>
        <w:iCs w:val="0"/>
        <w:caps w:val="0"/>
        <w:strike w:val="0"/>
        <w:dstrike w:val="0"/>
        <w:vanish w:val="0"/>
        <w:color w:val="005359" w:themeColor="accent2"/>
        <w:sz w:val="22"/>
        <w:szCs w:val="22"/>
        <w:u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529776">
    <w:abstractNumId w:val="19"/>
  </w:num>
  <w:num w:numId="2" w16cid:durableId="609043807">
    <w:abstractNumId w:val="18"/>
  </w:num>
  <w:num w:numId="3" w16cid:durableId="1853521709">
    <w:abstractNumId w:val="13"/>
  </w:num>
  <w:num w:numId="4" w16cid:durableId="202393">
    <w:abstractNumId w:val="11"/>
  </w:num>
  <w:num w:numId="5" w16cid:durableId="23676242">
    <w:abstractNumId w:val="20"/>
  </w:num>
  <w:num w:numId="6" w16cid:durableId="195585899">
    <w:abstractNumId w:val="21"/>
  </w:num>
  <w:num w:numId="7" w16cid:durableId="159778891">
    <w:abstractNumId w:val="3"/>
  </w:num>
  <w:num w:numId="8" w16cid:durableId="45103541">
    <w:abstractNumId w:val="10"/>
  </w:num>
  <w:num w:numId="9" w16cid:durableId="475992975">
    <w:abstractNumId w:val="9"/>
  </w:num>
  <w:num w:numId="10" w16cid:durableId="1789667404">
    <w:abstractNumId w:val="22"/>
  </w:num>
  <w:num w:numId="11" w16cid:durableId="1390230414">
    <w:abstractNumId w:val="14"/>
  </w:num>
  <w:num w:numId="12" w16cid:durableId="2041591511">
    <w:abstractNumId w:val="8"/>
  </w:num>
  <w:num w:numId="13" w16cid:durableId="286933068">
    <w:abstractNumId w:val="1"/>
  </w:num>
  <w:num w:numId="14" w16cid:durableId="1349021197">
    <w:abstractNumId w:val="7"/>
  </w:num>
  <w:num w:numId="15" w16cid:durableId="494758823">
    <w:abstractNumId w:val="19"/>
  </w:num>
  <w:num w:numId="16" w16cid:durableId="1484618218">
    <w:abstractNumId w:val="19"/>
  </w:num>
  <w:num w:numId="17" w16cid:durableId="1574508098">
    <w:abstractNumId w:val="19"/>
  </w:num>
  <w:num w:numId="18" w16cid:durableId="172845807">
    <w:abstractNumId w:val="19"/>
  </w:num>
  <w:num w:numId="19" w16cid:durableId="87234582">
    <w:abstractNumId w:val="23"/>
  </w:num>
  <w:num w:numId="20" w16cid:durableId="835268383">
    <w:abstractNumId w:val="5"/>
  </w:num>
  <w:num w:numId="21" w16cid:durableId="1159930114">
    <w:abstractNumId w:val="6"/>
  </w:num>
  <w:num w:numId="22" w16cid:durableId="970329322">
    <w:abstractNumId w:val="2"/>
  </w:num>
  <w:num w:numId="23" w16cid:durableId="361321186">
    <w:abstractNumId w:val="0"/>
  </w:num>
  <w:num w:numId="24" w16cid:durableId="1960524030">
    <w:abstractNumId w:val="12"/>
  </w:num>
  <w:num w:numId="25" w16cid:durableId="145978148">
    <w:abstractNumId w:val="19"/>
  </w:num>
  <w:num w:numId="26" w16cid:durableId="1213465106">
    <w:abstractNumId w:val="19"/>
  </w:num>
  <w:num w:numId="27" w16cid:durableId="67580186">
    <w:abstractNumId w:val="19"/>
  </w:num>
  <w:num w:numId="28" w16cid:durableId="192769816">
    <w:abstractNumId w:val="19"/>
  </w:num>
  <w:num w:numId="29" w16cid:durableId="1537230496">
    <w:abstractNumId w:val="19"/>
  </w:num>
  <w:num w:numId="30" w16cid:durableId="1314214326">
    <w:abstractNumId w:val="15"/>
  </w:num>
  <w:num w:numId="31" w16cid:durableId="876969731">
    <w:abstractNumId w:val="19"/>
  </w:num>
  <w:num w:numId="32" w16cid:durableId="1650163206">
    <w:abstractNumId w:val="19"/>
  </w:num>
  <w:num w:numId="33" w16cid:durableId="1696809276">
    <w:abstractNumId w:val="19"/>
  </w:num>
  <w:num w:numId="34" w16cid:durableId="1924608840">
    <w:abstractNumId w:val="19"/>
  </w:num>
  <w:num w:numId="35" w16cid:durableId="715205422">
    <w:abstractNumId w:val="19"/>
  </w:num>
  <w:num w:numId="36" w16cid:durableId="786655943">
    <w:abstractNumId w:val="19"/>
  </w:num>
  <w:num w:numId="37" w16cid:durableId="1536388413">
    <w:abstractNumId w:val="19"/>
  </w:num>
  <w:num w:numId="38" w16cid:durableId="158932156">
    <w:abstractNumId w:val="17"/>
  </w:num>
  <w:num w:numId="39" w16cid:durableId="731584124">
    <w:abstractNumId w:val="19"/>
  </w:num>
  <w:num w:numId="40" w16cid:durableId="1356272304">
    <w:abstractNumId w:val="19"/>
  </w:num>
  <w:num w:numId="41" w16cid:durableId="950472764">
    <w:abstractNumId w:val="19"/>
  </w:num>
  <w:num w:numId="42" w16cid:durableId="1325820989">
    <w:abstractNumId w:val="19"/>
  </w:num>
  <w:num w:numId="43" w16cid:durableId="1836066040">
    <w:abstractNumId w:val="19"/>
  </w:num>
  <w:num w:numId="44" w16cid:durableId="1894583547">
    <w:abstractNumId w:val="4"/>
  </w:num>
  <w:num w:numId="45" w16cid:durableId="1247613444">
    <w:abstractNumId w:val="19"/>
  </w:num>
  <w:num w:numId="46" w16cid:durableId="397483258">
    <w:abstractNumId w:val="19"/>
  </w:num>
  <w:num w:numId="47" w16cid:durableId="583533546">
    <w:abstractNumId w:val="16"/>
  </w:num>
  <w:num w:numId="48" w16cid:durableId="1452623793">
    <w:abstractNumId w:val="19"/>
  </w:num>
  <w:num w:numId="49" w16cid:durableId="1475633440">
    <w:abstractNumId w:val="19"/>
  </w:num>
  <w:num w:numId="50" w16cid:durableId="114805971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trackRevisions/>
  <w:doNotTrackFormatting/>
  <w:defaultTabStop w:val="720"/>
  <w:consecutiveHyphenLimit w:val="1"/>
  <w:hyphenationZone w:val="144"/>
  <w:doNotHyphenateCaps/>
  <w:drawingGridHorizontalSpacing w:val="120"/>
  <w:drawingGridVerticalSpacing w:val="163"/>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2D"/>
    <w:rsid w:val="0000004D"/>
    <w:rsid w:val="00000273"/>
    <w:rsid w:val="00000B05"/>
    <w:rsid w:val="00000BAD"/>
    <w:rsid w:val="000012C6"/>
    <w:rsid w:val="00001567"/>
    <w:rsid w:val="00001BAC"/>
    <w:rsid w:val="00001E1F"/>
    <w:rsid w:val="00002A67"/>
    <w:rsid w:val="00004345"/>
    <w:rsid w:val="00004407"/>
    <w:rsid w:val="000065E9"/>
    <w:rsid w:val="00006967"/>
    <w:rsid w:val="00006DB5"/>
    <w:rsid w:val="0001163B"/>
    <w:rsid w:val="00011658"/>
    <w:rsid w:val="00011F9C"/>
    <w:rsid w:val="000125E4"/>
    <w:rsid w:val="0001389C"/>
    <w:rsid w:val="00013BD9"/>
    <w:rsid w:val="00014872"/>
    <w:rsid w:val="000162DA"/>
    <w:rsid w:val="000165E7"/>
    <w:rsid w:val="00016818"/>
    <w:rsid w:val="000225F7"/>
    <w:rsid w:val="00022D4B"/>
    <w:rsid w:val="000235E0"/>
    <w:rsid w:val="000237CF"/>
    <w:rsid w:val="0002451E"/>
    <w:rsid w:val="00024A06"/>
    <w:rsid w:val="00025017"/>
    <w:rsid w:val="000263CF"/>
    <w:rsid w:val="00026407"/>
    <w:rsid w:val="00026F39"/>
    <w:rsid w:val="00027470"/>
    <w:rsid w:val="00027528"/>
    <w:rsid w:val="00031439"/>
    <w:rsid w:val="00031B77"/>
    <w:rsid w:val="00031D1F"/>
    <w:rsid w:val="000327BA"/>
    <w:rsid w:val="00032C51"/>
    <w:rsid w:val="0003386A"/>
    <w:rsid w:val="00033BFA"/>
    <w:rsid w:val="00034DBB"/>
    <w:rsid w:val="00034DD3"/>
    <w:rsid w:val="00035564"/>
    <w:rsid w:val="00035B83"/>
    <w:rsid w:val="00035BD0"/>
    <w:rsid w:val="00040F4B"/>
    <w:rsid w:val="000420FE"/>
    <w:rsid w:val="00043760"/>
    <w:rsid w:val="00044771"/>
    <w:rsid w:val="000451E4"/>
    <w:rsid w:val="000457A7"/>
    <w:rsid w:val="00045A59"/>
    <w:rsid w:val="000507DA"/>
    <w:rsid w:val="000507E7"/>
    <w:rsid w:val="00050AB3"/>
    <w:rsid w:val="00050EEE"/>
    <w:rsid w:val="000525F8"/>
    <w:rsid w:val="000526E1"/>
    <w:rsid w:val="00055AD5"/>
    <w:rsid w:val="00055B98"/>
    <w:rsid w:val="00057007"/>
    <w:rsid w:val="00057DDC"/>
    <w:rsid w:val="00061384"/>
    <w:rsid w:val="000622F5"/>
    <w:rsid w:val="00064197"/>
    <w:rsid w:val="00064B03"/>
    <w:rsid w:val="00065ACA"/>
    <w:rsid w:val="00066799"/>
    <w:rsid w:val="000671CC"/>
    <w:rsid w:val="00067DBB"/>
    <w:rsid w:val="00067E22"/>
    <w:rsid w:val="000702E4"/>
    <w:rsid w:val="0007171F"/>
    <w:rsid w:val="00072F91"/>
    <w:rsid w:val="00072FF1"/>
    <w:rsid w:val="00073179"/>
    <w:rsid w:val="000738B2"/>
    <w:rsid w:val="000744DF"/>
    <w:rsid w:val="000745D4"/>
    <w:rsid w:val="00074DE9"/>
    <w:rsid w:val="0007665C"/>
    <w:rsid w:val="00080704"/>
    <w:rsid w:val="000808C3"/>
    <w:rsid w:val="00080DCD"/>
    <w:rsid w:val="00082183"/>
    <w:rsid w:val="000830C4"/>
    <w:rsid w:val="00084002"/>
    <w:rsid w:val="00085023"/>
    <w:rsid w:val="000868B9"/>
    <w:rsid w:val="00087465"/>
    <w:rsid w:val="0008748D"/>
    <w:rsid w:val="00090FFB"/>
    <w:rsid w:val="000914BF"/>
    <w:rsid w:val="00092B2A"/>
    <w:rsid w:val="00093273"/>
    <w:rsid w:val="00093555"/>
    <w:rsid w:val="00095888"/>
    <w:rsid w:val="00095F11"/>
    <w:rsid w:val="000977D4"/>
    <w:rsid w:val="000A0626"/>
    <w:rsid w:val="000A1694"/>
    <w:rsid w:val="000A24A8"/>
    <w:rsid w:val="000A2C02"/>
    <w:rsid w:val="000A3479"/>
    <w:rsid w:val="000A418F"/>
    <w:rsid w:val="000A5379"/>
    <w:rsid w:val="000A59BC"/>
    <w:rsid w:val="000A65BB"/>
    <w:rsid w:val="000A6880"/>
    <w:rsid w:val="000B0095"/>
    <w:rsid w:val="000B1A25"/>
    <w:rsid w:val="000B1DCC"/>
    <w:rsid w:val="000B1EA0"/>
    <w:rsid w:val="000B240D"/>
    <w:rsid w:val="000B2963"/>
    <w:rsid w:val="000B36CA"/>
    <w:rsid w:val="000B3A98"/>
    <w:rsid w:val="000B3C71"/>
    <w:rsid w:val="000B4C28"/>
    <w:rsid w:val="000B5381"/>
    <w:rsid w:val="000B5723"/>
    <w:rsid w:val="000B580F"/>
    <w:rsid w:val="000B662C"/>
    <w:rsid w:val="000C1017"/>
    <w:rsid w:val="000C13E1"/>
    <w:rsid w:val="000C36DF"/>
    <w:rsid w:val="000C39F6"/>
    <w:rsid w:val="000C3C6F"/>
    <w:rsid w:val="000C420D"/>
    <w:rsid w:val="000C46EB"/>
    <w:rsid w:val="000C566E"/>
    <w:rsid w:val="000C5972"/>
    <w:rsid w:val="000C5BE5"/>
    <w:rsid w:val="000C5FC6"/>
    <w:rsid w:val="000C63EB"/>
    <w:rsid w:val="000C645E"/>
    <w:rsid w:val="000C6808"/>
    <w:rsid w:val="000C6B25"/>
    <w:rsid w:val="000C735E"/>
    <w:rsid w:val="000C779E"/>
    <w:rsid w:val="000C7FA5"/>
    <w:rsid w:val="000D1657"/>
    <w:rsid w:val="000D2563"/>
    <w:rsid w:val="000D2C66"/>
    <w:rsid w:val="000D3F43"/>
    <w:rsid w:val="000D4123"/>
    <w:rsid w:val="000D52FE"/>
    <w:rsid w:val="000D5B94"/>
    <w:rsid w:val="000D74FC"/>
    <w:rsid w:val="000E0D43"/>
    <w:rsid w:val="000E120D"/>
    <w:rsid w:val="000E2488"/>
    <w:rsid w:val="000E27FE"/>
    <w:rsid w:val="000E41BC"/>
    <w:rsid w:val="000E47E1"/>
    <w:rsid w:val="000E50B2"/>
    <w:rsid w:val="000E65BE"/>
    <w:rsid w:val="000E682F"/>
    <w:rsid w:val="000E6FCC"/>
    <w:rsid w:val="000F0AD9"/>
    <w:rsid w:val="000F0DDB"/>
    <w:rsid w:val="000F0F10"/>
    <w:rsid w:val="000F1AED"/>
    <w:rsid w:val="000F1F80"/>
    <w:rsid w:val="000F2ACF"/>
    <w:rsid w:val="000F2B67"/>
    <w:rsid w:val="000F2FE8"/>
    <w:rsid w:val="000F33D1"/>
    <w:rsid w:val="000F38EF"/>
    <w:rsid w:val="000F3DB8"/>
    <w:rsid w:val="000F4C79"/>
    <w:rsid w:val="000F5C81"/>
    <w:rsid w:val="000F6B3C"/>
    <w:rsid w:val="000F6CA3"/>
    <w:rsid w:val="000F7546"/>
    <w:rsid w:val="000F7FA0"/>
    <w:rsid w:val="001008A8"/>
    <w:rsid w:val="00100A82"/>
    <w:rsid w:val="001012B8"/>
    <w:rsid w:val="00102515"/>
    <w:rsid w:val="001028A4"/>
    <w:rsid w:val="00103330"/>
    <w:rsid w:val="001034AA"/>
    <w:rsid w:val="001046B1"/>
    <w:rsid w:val="0010517C"/>
    <w:rsid w:val="0010554C"/>
    <w:rsid w:val="00105A07"/>
    <w:rsid w:val="00105F07"/>
    <w:rsid w:val="0010713D"/>
    <w:rsid w:val="001071F6"/>
    <w:rsid w:val="001077F6"/>
    <w:rsid w:val="001079EF"/>
    <w:rsid w:val="00107A99"/>
    <w:rsid w:val="00110092"/>
    <w:rsid w:val="001105EF"/>
    <w:rsid w:val="00112102"/>
    <w:rsid w:val="00113AA8"/>
    <w:rsid w:val="00113DFF"/>
    <w:rsid w:val="00114AA9"/>
    <w:rsid w:val="00115113"/>
    <w:rsid w:val="00115E89"/>
    <w:rsid w:val="00117489"/>
    <w:rsid w:val="001174DD"/>
    <w:rsid w:val="001175AF"/>
    <w:rsid w:val="00117664"/>
    <w:rsid w:val="00117B5B"/>
    <w:rsid w:val="00120D58"/>
    <w:rsid w:val="00122946"/>
    <w:rsid w:val="00123FE8"/>
    <w:rsid w:val="0012440E"/>
    <w:rsid w:val="001259BC"/>
    <w:rsid w:val="001279CC"/>
    <w:rsid w:val="00127A88"/>
    <w:rsid w:val="001302F3"/>
    <w:rsid w:val="00130939"/>
    <w:rsid w:val="00131489"/>
    <w:rsid w:val="0013160A"/>
    <w:rsid w:val="0013164F"/>
    <w:rsid w:val="00131D2B"/>
    <w:rsid w:val="00132412"/>
    <w:rsid w:val="00132947"/>
    <w:rsid w:val="00132BD7"/>
    <w:rsid w:val="00133404"/>
    <w:rsid w:val="00134594"/>
    <w:rsid w:val="0013506D"/>
    <w:rsid w:val="00137632"/>
    <w:rsid w:val="00137703"/>
    <w:rsid w:val="00137B1D"/>
    <w:rsid w:val="00137EFB"/>
    <w:rsid w:val="00141394"/>
    <w:rsid w:val="0014157B"/>
    <w:rsid w:val="00141749"/>
    <w:rsid w:val="00141CB7"/>
    <w:rsid w:val="001422CA"/>
    <w:rsid w:val="00143A2E"/>
    <w:rsid w:val="00143EBC"/>
    <w:rsid w:val="0014482C"/>
    <w:rsid w:val="001452EA"/>
    <w:rsid w:val="001455FC"/>
    <w:rsid w:val="00146EA6"/>
    <w:rsid w:val="0014747E"/>
    <w:rsid w:val="001500D4"/>
    <w:rsid w:val="00151C6F"/>
    <w:rsid w:val="00151D9D"/>
    <w:rsid w:val="00152A71"/>
    <w:rsid w:val="00153092"/>
    <w:rsid w:val="00153139"/>
    <w:rsid w:val="001534D8"/>
    <w:rsid w:val="001540F0"/>
    <w:rsid w:val="001545B3"/>
    <w:rsid w:val="001546B7"/>
    <w:rsid w:val="00155115"/>
    <w:rsid w:val="001557B3"/>
    <w:rsid w:val="00156275"/>
    <w:rsid w:val="001568EF"/>
    <w:rsid w:val="00160139"/>
    <w:rsid w:val="001601D9"/>
    <w:rsid w:val="001611C0"/>
    <w:rsid w:val="00161709"/>
    <w:rsid w:val="0016184F"/>
    <w:rsid w:val="00163568"/>
    <w:rsid w:val="00163ABE"/>
    <w:rsid w:val="00163B50"/>
    <w:rsid w:val="001646AB"/>
    <w:rsid w:val="0016484E"/>
    <w:rsid w:val="00165C9A"/>
    <w:rsid w:val="001668A0"/>
    <w:rsid w:val="0016754A"/>
    <w:rsid w:val="00167849"/>
    <w:rsid w:val="0017047E"/>
    <w:rsid w:val="00172CA7"/>
    <w:rsid w:val="00173942"/>
    <w:rsid w:val="00173B5B"/>
    <w:rsid w:val="001764E8"/>
    <w:rsid w:val="00176D1C"/>
    <w:rsid w:val="001800E0"/>
    <w:rsid w:val="0018052C"/>
    <w:rsid w:val="0018096E"/>
    <w:rsid w:val="001809F6"/>
    <w:rsid w:val="001812A8"/>
    <w:rsid w:val="00181ABA"/>
    <w:rsid w:val="00181F58"/>
    <w:rsid w:val="001820BC"/>
    <w:rsid w:val="00183E7A"/>
    <w:rsid w:val="001851C1"/>
    <w:rsid w:val="00186E54"/>
    <w:rsid w:val="0018716E"/>
    <w:rsid w:val="001909A8"/>
    <w:rsid w:val="001913E6"/>
    <w:rsid w:val="001915B6"/>
    <w:rsid w:val="00191B25"/>
    <w:rsid w:val="00191C76"/>
    <w:rsid w:val="00191E7C"/>
    <w:rsid w:val="00193EF5"/>
    <w:rsid w:val="0019431C"/>
    <w:rsid w:val="00194DB9"/>
    <w:rsid w:val="001955B2"/>
    <w:rsid w:val="00195983"/>
    <w:rsid w:val="00195D9F"/>
    <w:rsid w:val="00195DF7"/>
    <w:rsid w:val="00196AB3"/>
    <w:rsid w:val="00196B6C"/>
    <w:rsid w:val="00197816"/>
    <w:rsid w:val="00197CF2"/>
    <w:rsid w:val="001A10D9"/>
    <w:rsid w:val="001A11E8"/>
    <w:rsid w:val="001A1D6B"/>
    <w:rsid w:val="001A1FF0"/>
    <w:rsid w:val="001A343B"/>
    <w:rsid w:val="001A41C1"/>
    <w:rsid w:val="001A46DA"/>
    <w:rsid w:val="001A494A"/>
    <w:rsid w:val="001A5442"/>
    <w:rsid w:val="001A5E23"/>
    <w:rsid w:val="001A5E60"/>
    <w:rsid w:val="001A6F91"/>
    <w:rsid w:val="001A79D1"/>
    <w:rsid w:val="001B0004"/>
    <w:rsid w:val="001B0D79"/>
    <w:rsid w:val="001B1DC8"/>
    <w:rsid w:val="001B439D"/>
    <w:rsid w:val="001B5783"/>
    <w:rsid w:val="001C02D7"/>
    <w:rsid w:val="001C034E"/>
    <w:rsid w:val="001C2243"/>
    <w:rsid w:val="001C311B"/>
    <w:rsid w:val="001C32D4"/>
    <w:rsid w:val="001C4C09"/>
    <w:rsid w:val="001C4E95"/>
    <w:rsid w:val="001C5A16"/>
    <w:rsid w:val="001C76E3"/>
    <w:rsid w:val="001D0C12"/>
    <w:rsid w:val="001D0DE2"/>
    <w:rsid w:val="001D15B0"/>
    <w:rsid w:val="001D1978"/>
    <w:rsid w:val="001D382E"/>
    <w:rsid w:val="001D3A42"/>
    <w:rsid w:val="001D4287"/>
    <w:rsid w:val="001D4CA2"/>
    <w:rsid w:val="001D5A68"/>
    <w:rsid w:val="001D6A84"/>
    <w:rsid w:val="001E0B70"/>
    <w:rsid w:val="001E114D"/>
    <w:rsid w:val="001E167A"/>
    <w:rsid w:val="001E21DF"/>
    <w:rsid w:val="001E2B91"/>
    <w:rsid w:val="001E54D5"/>
    <w:rsid w:val="001E552C"/>
    <w:rsid w:val="001E5CEA"/>
    <w:rsid w:val="001E6071"/>
    <w:rsid w:val="001E61E5"/>
    <w:rsid w:val="001E6212"/>
    <w:rsid w:val="001E66BA"/>
    <w:rsid w:val="001E6ACB"/>
    <w:rsid w:val="001E6B79"/>
    <w:rsid w:val="001E79CC"/>
    <w:rsid w:val="001E7AA0"/>
    <w:rsid w:val="001F1300"/>
    <w:rsid w:val="001F16F6"/>
    <w:rsid w:val="001F25B9"/>
    <w:rsid w:val="001F26EB"/>
    <w:rsid w:val="001F2B30"/>
    <w:rsid w:val="001F33C2"/>
    <w:rsid w:val="001F4019"/>
    <w:rsid w:val="001F4BD7"/>
    <w:rsid w:val="001F5D58"/>
    <w:rsid w:val="001F6486"/>
    <w:rsid w:val="001F68CB"/>
    <w:rsid w:val="001F6E76"/>
    <w:rsid w:val="001F7301"/>
    <w:rsid w:val="001F7470"/>
    <w:rsid w:val="0020103E"/>
    <w:rsid w:val="00201054"/>
    <w:rsid w:val="002018E8"/>
    <w:rsid w:val="00201C39"/>
    <w:rsid w:val="00202282"/>
    <w:rsid w:val="002035C9"/>
    <w:rsid w:val="002039E5"/>
    <w:rsid w:val="00203B8B"/>
    <w:rsid w:val="002044D4"/>
    <w:rsid w:val="00204B5E"/>
    <w:rsid w:val="00205097"/>
    <w:rsid w:val="00205507"/>
    <w:rsid w:val="00205964"/>
    <w:rsid w:val="00205EB4"/>
    <w:rsid w:val="002065EF"/>
    <w:rsid w:val="002068FB"/>
    <w:rsid w:val="00207527"/>
    <w:rsid w:val="002108CD"/>
    <w:rsid w:val="0021145B"/>
    <w:rsid w:val="00212339"/>
    <w:rsid w:val="00212556"/>
    <w:rsid w:val="0021345C"/>
    <w:rsid w:val="002134EB"/>
    <w:rsid w:val="002136FC"/>
    <w:rsid w:val="00213B45"/>
    <w:rsid w:val="00213EAC"/>
    <w:rsid w:val="00214798"/>
    <w:rsid w:val="00216838"/>
    <w:rsid w:val="00217E14"/>
    <w:rsid w:val="00220468"/>
    <w:rsid w:val="00220A7C"/>
    <w:rsid w:val="00222BB9"/>
    <w:rsid w:val="00223D02"/>
    <w:rsid w:val="002242CA"/>
    <w:rsid w:val="002245AC"/>
    <w:rsid w:val="00224DD5"/>
    <w:rsid w:val="00227495"/>
    <w:rsid w:val="002305B2"/>
    <w:rsid w:val="00231EE0"/>
    <w:rsid w:val="00232C22"/>
    <w:rsid w:val="00232FAF"/>
    <w:rsid w:val="0023383C"/>
    <w:rsid w:val="00233A88"/>
    <w:rsid w:val="00233C30"/>
    <w:rsid w:val="00233FC4"/>
    <w:rsid w:val="002359BC"/>
    <w:rsid w:val="0023723E"/>
    <w:rsid w:val="002372D3"/>
    <w:rsid w:val="00237468"/>
    <w:rsid w:val="00240374"/>
    <w:rsid w:val="002403C4"/>
    <w:rsid w:val="00240492"/>
    <w:rsid w:val="00241132"/>
    <w:rsid w:val="0024186E"/>
    <w:rsid w:val="002421FD"/>
    <w:rsid w:val="00242D37"/>
    <w:rsid w:val="00243844"/>
    <w:rsid w:val="00244423"/>
    <w:rsid w:val="00244A49"/>
    <w:rsid w:val="0024537F"/>
    <w:rsid w:val="002453F1"/>
    <w:rsid w:val="002466A4"/>
    <w:rsid w:val="002472BB"/>
    <w:rsid w:val="0024767B"/>
    <w:rsid w:val="00250BFB"/>
    <w:rsid w:val="00251BAB"/>
    <w:rsid w:val="0025309A"/>
    <w:rsid w:val="00253891"/>
    <w:rsid w:val="0025392A"/>
    <w:rsid w:val="00253D4E"/>
    <w:rsid w:val="0025409A"/>
    <w:rsid w:val="00255A5F"/>
    <w:rsid w:val="00255B4C"/>
    <w:rsid w:val="00256280"/>
    <w:rsid w:val="00260483"/>
    <w:rsid w:val="00260886"/>
    <w:rsid w:val="002617F5"/>
    <w:rsid w:val="0026225E"/>
    <w:rsid w:val="00262782"/>
    <w:rsid w:val="00262BC4"/>
    <w:rsid w:val="0026303E"/>
    <w:rsid w:val="00263AEE"/>
    <w:rsid w:val="00263B1F"/>
    <w:rsid w:val="00264006"/>
    <w:rsid w:val="002653FD"/>
    <w:rsid w:val="00265C87"/>
    <w:rsid w:val="00265F80"/>
    <w:rsid w:val="0026644C"/>
    <w:rsid w:val="00267755"/>
    <w:rsid w:val="00267FCE"/>
    <w:rsid w:val="002700B2"/>
    <w:rsid w:val="0027042F"/>
    <w:rsid w:val="0027073D"/>
    <w:rsid w:val="00270863"/>
    <w:rsid w:val="00271D05"/>
    <w:rsid w:val="0027281C"/>
    <w:rsid w:val="00272CB8"/>
    <w:rsid w:val="00272EF1"/>
    <w:rsid w:val="00273BC9"/>
    <w:rsid w:val="00273CFF"/>
    <w:rsid w:val="00273E7E"/>
    <w:rsid w:val="0027455C"/>
    <w:rsid w:val="00274AA8"/>
    <w:rsid w:val="00274ECE"/>
    <w:rsid w:val="00274FD6"/>
    <w:rsid w:val="00275151"/>
    <w:rsid w:val="0027550F"/>
    <w:rsid w:val="002763D3"/>
    <w:rsid w:val="00276749"/>
    <w:rsid w:val="002776E7"/>
    <w:rsid w:val="00280794"/>
    <w:rsid w:val="00280BFA"/>
    <w:rsid w:val="00280FA8"/>
    <w:rsid w:val="0028157D"/>
    <w:rsid w:val="0028436F"/>
    <w:rsid w:val="00285596"/>
    <w:rsid w:val="00285D44"/>
    <w:rsid w:val="00285E0F"/>
    <w:rsid w:val="00286534"/>
    <w:rsid w:val="00286E30"/>
    <w:rsid w:val="00287377"/>
    <w:rsid w:val="00290E6F"/>
    <w:rsid w:val="00291115"/>
    <w:rsid w:val="00291D25"/>
    <w:rsid w:val="00292039"/>
    <w:rsid w:val="0029267A"/>
    <w:rsid w:val="0029271D"/>
    <w:rsid w:val="00292EEF"/>
    <w:rsid w:val="00293A7F"/>
    <w:rsid w:val="00293C39"/>
    <w:rsid w:val="00295026"/>
    <w:rsid w:val="00295232"/>
    <w:rsid w:val="00296294"/>
    <w:rsid w:val="00296A78"/>
    <w:rsid w:val="00296CAD"/>
    <w:rsid w:val="002A035C"/>
    <w:rsid w:val="002A0555"/>
    <w:rsid w:val="002A2210"/>
    <w:rsid w:val="002A3486"/>
    <w:rsid w:val="002A398E"/>
    <w:rsid w:val="002A3B1B"/>
    <w:rsid w:val="002A41E4"/>
    <w:rsid w:val="002A49EF"/>
    <w:rsid w:val="002A5056"/>
    <w:rsid w:val="002A5367"/>
    <w:rsid w:val="002A6063"/>
    <w:rsid w:val="002A6206"/>
    <w:rsid w:val="002A6439"/>
    <w:rsid w:val="002A6456"/>
    <w:rsid w:val="002B0277"/>
    <w:rsid w:val="002B11F2"/>
    <w:rsid w:val="002B1560"/>
    <w:rsid w:val="002B1660"/>
    <w:rsid w:val="002B1E74"/>
    <w:rsid w:val="002B1FBE"/>
    <w:rsid w:val="002B28BA"/>
    <w:rsid w:val="002B29A8"/>
    <w:rsid w:val="002B5CF1"/>
    <w:rsid w:val="002B651A"/>
    <w:rsid w:val="002B74AB"/>
    <w:rsid w:val="002B7897"/>
    <w:rsid w:val="002C0085"/>
    <w:rsid w:val="002C064C"/>
    <w:rsid w:val="002C0B6B"/>
    <w:rsid w:val="002C0CA9"/>
    <w:rsid w:val="002C1E3E"/>
    <w:rsid w:val="002C2205"/>
    <w:rsid w:val="002C25EA"/>
    <w:rsid w:val="002C2987"/>
    <w:rsid w:val="002C37B2"/>
    <w:rsid w:val="002C3DDD"/>
    <w:rsid w:val="002C43EF"/>
    <w:rsid w:val="002C4851"/>
    <w:rsid w:val="002C4AAA"/>
    <w:rsid w:val="002C5049"/>
    <w:rsid w:val="002C6472"/>
    <w:rsid w:val="002C6B42"/>
    <w:rsid w:val="002D0744"/>
    <w:rsid w:val="002D0E10"/>
    <w:rsid w:val="002D239C"/>
    <w:rsid w:val="002D2E66"/>
    <w:rsid w:val="002D3427"/>
    <w:rsid w:val="002D3DF2"/>
    <w:rsid w:val="002D42A5"/>
    <w:rsid w:val="002D6C64"/>
    <w:rsid w:val="002D6FF1"/>
    <w:rsid w:val="002D7493"/>
    <w:rsid w:val="002D76D8"/>
    <w:rsid w:val="002E0313"/>
    <w:rsid w:val="002E0384"/>
    <w:rsid w:val="002E03B1"/>
    <w:rsid w:val="002E08D4"/>
    <w:rsid w:val="002E10F2"/>
    <w:rsid w:val="002E156C"/>
    <w:rsid w:val="002E15EE"/>
    <w:rsid w:val="002E20FF"/>
    <w:rsid w:val="002E2D91"/>
    <w:rsid w:val="002E3729"/>
    <w:rsid w:val="002E3828"/>
    <w:rsid w:val="002E3B5B"/>
    <w:rsid w:val="002E3D4F"/>
    <w:rsid w:val="002E473B"/>
    <w:rsid w:val="002E5053"/>
    <w:rsid w:val="002E50F0"/>
    <w:rsid w:val="002E5D1E"/>
    <w:rsid w:val="002E6D6F"/>
    <w:rsid w:val="002F12CD"/>
    <w:rsid w:val="002F1A15"/>
    <w:rsid w:val="002F1AE0"/>
    <w:rsid w:val="002F1E12"/>
    <w:rsid w:val="002F2621"/>
    <w:rsid w:val="002F2946"/>
    <w:rsid w:val="002F2AA9"/>
    <w:rsid w:val="002F2EDD"/>
    <w:rsid w:val="002F3858"/>
    <w:rsid w:val="002F41A9"/>
    <w:rsid w:val="002F498B"/>
    <w:rsid w:val="002F4D58"/>
    <w:rsid w:val="002F5E95"/>
    <w:rsid w:val="002F6504"/>
    <w:rsid w:val="002F66A3"/>
    <w:rsid w:val="002F776B"/>
    <w:rsid w:val="00300C05"/>
    <w:rsid w:val="00300F56"/>
    <w:rsid w:val="00301305"/>
    <w:rsid w:val="003016FB"/>
    <w:rsid w:val="00303C53"/>
    <w:rsid w:val="0030575A"/>
    <w:rsid w:val="0030665B"/>
    <w:rsid w:val="00306ED1"/>
    <w:rsid w:val="0030720A"/>
    <w:rsid w:val="00307702"/>
    <w:rsid w:val="00307EEE"/>
    <w:rsid w:val="00312287"/>
    <w:rsid w:val="00313FE4"/>
    <w:rsid w:val="003144FF"/>
    <w:rsid w:val="003164ED"/>
    <w:rsid w:val="0031710B"/>
    <w:rsid w:val="00317120"/>
    <w:rsid w:val="00317A9D"/>
    <w:rsid w:val="003208D4"/>
    <w:rsid w:val="00320E95"/>
    <w:rsid w:val="003217C3"/>
    <w:rsid w:val="003221ED"/>
    <w:rsid w:val="00322FE3"/>
    <w:rsid w:val="003241E0"/>
    <w:rsid w:val="00324280"/>
    <w:rsid w:val="003256FD"/>
    <w:rsid w:val="003262B1"/>
    <w:rsid w:val="0032682E"/>
    <w:rsid w:val="00326A8C"/>
    <w:rsid w:val="00326D85"/>
    <w:rsid w:val="00326DF5"/>
    <w:rsid w:val="0032724D"/>
    <w:rsid w:val="00327EFD"/>
    <w:rsid w:val="00330018"/>
    <w:rsid w:val="00330FA8"/>
    <w:rsid w:val="00331637"/>
    <w:rsid w:val="00331F62"/>
    <w:rsid w:val="00332ACB"/>
    <w:rsid w:val="003330CE"/>
    <w:rsid w:val="0033331F"/>
    <w:rsid w:val="00333569"/>
    <w:rsid w:val="00333C6C"/>
    <w:rsid w:val="00333E7C"/>
    <w:rsid w:val="003347BB"/>
    <w:rsid w:val="00334F8C"/>
    <w:rsid w:val="00335371"/>
    <w:rsid w:val="003353AD"/>
    <w:rsid w:val="003364F4"/>
    <w:rsid w:val="00336881"/>
    <w:rsid w:val="00337EA5"/>
    <w:rsid w:val="00340608"/>
    <w:rsid w:val="00341E63"/>
    <w:rsid w:val="00343886"/>
    <w:rsid w:val="0034395B"/>
    <w:rsid w:val="003444B0"/>
    <w:rsid w:val="0034590A"/>
    <w:rsid w:val="0034664F"/>
    <w:rsid w:val="0034675B"/>
    <w:rsid w:val="00346778"/>
    <w:rsid w:val="00346AF1"/>
    <w:rsid w:val="00346FD5"/>
    <w:rsid w:val="003477A6"/>
    <w:rsid w:val="00347A68"/>
    <w:rsid w:val="00347A74"/>
    <w:rsid w:val="00350988"/>
    <w:rsid w:val="00350AD7"/>
    <w:rsid w:val="003513D5"/>
    <w:rsid w:val="00351933"/>
    <w:rsid w:val="0035269A"/>
    <w:rsid w:val="0035286B"/>
    <w:rsid w:val="00353755"/>
    <w:rsid w:val="00353AD5"/>
    <w:rsid w:val="00354ECA"/>
    <w:rsid w:val="003562EC"/>
    <w:rsid w:val="0035698E"/>
    <w:rsid w:val="0035704A"/>
    <w:rsid w:val="003572D4"/>
    <w:rsid w:val="003576FB"/>
    <w:rsid w:val="003603A4"/>
    <w:rsid w:val="0036071F"/>
    <w:rsid w:val="003609E2"/>
    <w:rsid w:val="00361021"/>
    <w:rsid w:val="00361A71"/>
    <w:rsid w:val="00361DAF"/>
    <w:rsid w:val="00361FA1"/>
    <w:rsid w:val="00362152"/>
    <w:rsid w:val="0036272C"/>
    <w:rsid w:val="00362A5F"/>
    <w:rsid w:val="00363402"/>
    <w:rsid w:val="003635DF"/>
    <w:rsid w:val="00363D2C"/>
    <w:rsid w:val="00364629"/>
    <w:rsid w:val="00364E73"/>
    <w:rsid w:val="00364F4B"/>
    <w:rsid w:val="003668D0"/>
    <w:rsid w:val="00367253"/>
    <w:rsid w:val="00367603"/>
    <w:rsid w:val="00367E3A"/>
    <w:rsid w:val="00370112"/>
    <w:rsid w:val="003706AE"/>
    <w:rsid w:val="00370AB3"/>
    <w:rsid w:val="00371DB4"/>
    <w:rsid w:val="00371EF6"/>
    <w:rsid w:val="00372318"/>
    <w:rsid w:val="00372387"/>
    <w:rsid w:val="00372AF7"/>
    <w:rsid w:val="00373AA9"/>
    <w:rsid w:val="00373E8B"/>
    <w:rsid w:val="00374851"/>
    <w:rsid w:val="0037619B"/>
    <w:rsid w:val="00376DCE"/>
    <w:rsid w:val="00377F51"/>
    <w:rsid w:val="003800DF"/>
    <w:rsid w:val="003803B0"/>
    <w:rsid w:val="00381F2B"/>
    <w:rsid w:val="00383963"/>
    <w:rsid w:val="00383968"/>
    <w:rsid w:val="00383B74"/>
    <w:rsid w:val="00383F17"/>
    <w:rsid w:val="0038425A"/>
    <w:rsid w:val="003856CD"/>
    <w:rsid w:val="00386E5E"/>
    <w:rsid w:val="00386EBA"/>
    <w:rsid w:val="00387DD0"/>
    <w:rsid w:val="00387EDA"/>
    <w:rsid w:val="003912BE"/>
    <w:rsid w:val="003914CD"/>
    <w:rsid w:val="003916A6"/>
    <w:rsid w:val="00391957"/>
    <w:rsid w:val="00391E8F"/>
    <w:rsid w:val="003920F9"/>
    <w:rsid w:val="00392A64"/>
    <w:rsid w:val="00392AB4"/>
    <w:rsid w:val="003939E5"/>
    <w:rsid w:val="00393B7F"/>
    <w:rsid w:val="00393D50"/>
    <w:rsid w:val="00395571"/>
    <w:rsid w:val="00395953"/>
    <w:rsid w:val="003962C4"/>
    <w:rsid w:val="00396E4C"/>
    <w:rsid w:val="003975AD"/>
    <w:rsid w:val="003A02F9"/>
    <w:rsid w:val="003A07EC"/>
    <w:rsid w:val="003A0D11"/>
    <w:rsid w:val="003A1EB8"/>
    <w:rsid w:val="003A2AF5"/>
    <w:rsid w:val="003A34D6"/>
    <w:rsid w:val="003A34D8"/>
    <w:rsid w:val="003A3B3D"/>
    <w:rsid w:val="003A42BF"/>
    <w:rsid w:val="003A5E8A"/>
    <w:rsid w:val="003B047D"/>
    <w:rsid w:val="003B09CC"/>
    <w:rsid w:val="003B0CCD"/>
    <w:rsid w:val="003B1A04"/>
    <w:rsid w:val="003B2C05"/>
    <w:rsid w:val="003B2F41"/>
    <w:rsid w:val="003B39CF"/>
    <w:rsid w:val="003B55EB"/>
    <w:rsid w:val="003B70CD"/>
    <w:rsid w:val="003C0C02"/>
    <w:rsid w:val="003C23C0"/>
    <w:rsid w:val="003C293F"/>
    <w:rsid w:val="003C46C6"/>
    <w:rsid w:val="003C51F0"/>
    <w:rsid w:val="003C520C"/>
    <w:rsid w:val="003C706A"/>
    <w:rsid w:val="003C768F"/>
    <w:rsid w:val="003C7789"/>
    <w:rsid w:val="003D08CE"/>
    <w:rsid w:val="003D1C6B"/>
    <w:rsid w:val="003D23EB"/>
    <w:rsid w:val="003D2838"/>
    <w:rsid w:val="003D332D"/>
    <w:rsid w:val="003D34C8"/>
    <w:rsid w:val="003D3A27"/>
    <w:rsid w:val="003D4078"/>
    <w:rsid w:val="003D424C"/>
    <w:rsid w:val="003D5860"/>
    <w:rsid w:val="003E2471"/>
    <w:rsid w:val="003E2543"/>
    <w:rsid w:val="003E2D64"/>
    <w:rsid w:val="003E3E57"/>
    <w:rsid w:val="003E441D"/>
    <w:rsid w:val="003E4651"/>
    <w:rsid w:val="003E4662"/>
    <w:rsid w:val="003E46AD"/>
    <w:rsid w:val="003E5524"/>
    <w:rsid w:val="003E619A"/>
    <w:rsid w:val="003E6AF3"/>
    <w:rsid w:val="003F0BF8"/>
    <w:rsid w:val="003F20F4"/>
    <w:rsid w:val="003F2414"/>
    <w:rsid w:val="003F2462"/>
    <w:rsid w:val="003F2832"/>
    <w:rsid w:val="003F30B0"/>
    <w:rsid w:val="003F352B"/>
    <w:rsid w:val="003F376A"/>
    <w:rsid w:val="003F4378"/>
    <w:rsid w:val="003F47AF"/>
    <w:rsid w:val="003F51DD"/>
    <w:rsid w:val="003F6161"/>
    <w:rsid w:val="003F7500"/>
    <w:rsid w:val="003F7677"/>
    <w:rsid w:val="00400ADF"/>
    <w:rsid w:val="00401413"/>
    <w:rsid w:val="004015A4"/>
    <w:rsid w:val="004017E5"/>
    <w:rsid w:val="00401E76"/>
    <w:rsid w:val="00401EC1"/>
    <w:rsid w:val="00403004"/>
    <w:rsid w:val="0040404C"/>
    <w:rsid w:val="00404AE7"/>
    <w:rsid w:val="00407028"/>
    <w:rsid w:val="00411C8F"/>
    <w:rsid w:val="004125C1"/>
    <w:rsid w:val="00412FE5"/>
    <w:rsid w:val="0041339A"/>
    <w:rsid w:val="00413A03"/>
    <w:rsid w:val="004146A5"/>
    <w:rsid w:val="004149F9"/>
    <w:rsid w:val="004155E7"/>
    <w:rsid w:val="00415903"/>
    <w:rsid w:val="00415E00"/>
    <w:rsid w:val="00417B00"/>
    <w:rsid w:val="00417D8C"/>
    <w:rsid w:val="00417FD2"/>
    <w:rsid w:val="00421A25"/>
    <w:rsid w:val="00422268"/>
    <w:rsid w:val="004227EB"/>
    <w:rsid w:val="00422B95"/>
    <w:rsid w:val="00422C26"/>
    <w:rsid w:val="0042370B"/>
    <w:rsid w:val="00424C66"/>
    <w:rsid w:val="00425304"/>
    <w:rsid w:val="004254FF"/>
    <w:rsid w:val="00426608"/>
    <w:rsid w:val="00427783"/>
    <w:rsid w:val="00430040"/>
    <w:rsid w:val="00430FC9"/>
    <w:rsid w:val="00431091"/>
    <w:rsid w:val="0043136F"/>
    <w:rsid w:val="00431645"/>
    <w:rsid w:val="00431796"/>
    <w:rsid w:val="0043179A"/>
    <w:rsid w:val="004319F5"/>
    <w:rsid w:val="00431D03"/>
    <w:rsid w:val="004334E5"/>
    <w:rsid w:val="004338B6"/>
    <w:rsid w:val="00434F43"/>
    <w:rsid w:val="00435713"/>
    <w:rsid w:val="00436E51"/>
    <w:rsid w:val="00436F75"/>
    <w:rsid w:val="00437035"/>
    <w:rsid w:val="00437679"/>
    <w:rsid w:val="00437983"/>
    <w:rsid w:val="0044139C"/>
    <w:rsid w:val="00441D42"/>
    <w:rsid w:val="004422E1"/>
    <w:rsid w:val="0044442C"/>
    <w:rsid w:val="00444DC8"/>
    <w:rsid w:val="00450B07"/>
    <w:rsid w:val="0045120E"/>
    <w:rsid w:val="004513C2"/>
    <w:rsid w:val="00452E1B"/>
    <w:rsid w:val="0045380B"/>
    <w:rsid w:val="00453F21"/>
    <w:rsid w:val="0045475F"/>
    <w:rsid w:val="004549D6"/>
    <w:rsid w:val="0045584C"/>
    <w:rsid w:val="004559C2"/>
    <w:rsid w:val="004564B1"/>
    <w:rsid w:val="00456AB6"/>
    <w:rsid w:val="004576CC"/>
    <w:rsid w:val="00457EFB"/>
    <w:rsid w:val="004615B0"/>
    <w:rsid w:val="0046188C"/>
    <w:rsid w:val="004632EB"/>
    <w:rsid w:val="00463877"/>
    <w:rsid w:val="00463A4A"/>
    <w:rsid w:val="00464AF1"/>
    <w:rsid w:val="00464CA5"/>
    <w:rsid w:val="00465405"/>
    <w:rsid w:val="00465B27"/>
    <w:rsid w:val="00466720"/>
    <w:rsid w:val="0047022A"/>
    <w:rsid w:val="0047050A"/>
    <w:rsid w:val="00472053"/>
    <w:rsid w:val="00473342"/>
    <w:rsid w:val="004746F0"/>
    <w:rsid w:val="00475170"/>
    <w:rsid w:val="00475596"/>
    <w:rsid w:val="0047730E"/>
    <w:rsid w:val="004802E7"/>
    <w:rsid w:val="004813C9"/>
    <w:rsid w:val="00481688"/>
    <w:rsid w:val="00482CE9"/>
    <w:rsid w:val="00483B34"/>
    <w:rsid w:val="00484A3A"/>
    <w:rsid w:val="00484B2D"/>
    <w:rsid w:val="00484C14"/>
    <w:rsid w:val="0048505C"/>
    <w:rsid w:val="004851BB"/>
    <w:rsid w:val="004876C6"/>
    <w:rsid w:val="004877B0"/>
    <w:rsid w:val="00487A94"/>
    <w:rsid w:val="004906B0"/>
    <w:rsid w:val="00490783"/>
    <w:rsid w:val="00491120"/>
    <w:rsid w:val="00491165"/>
    <w:rsid w:val="00491E4D"/>
    <w:rsid w:val="00492C27"/>
    <w:rsid w:val="00492CD8"/>
    <w:rsid w:val="00492EB2"/>
    <w:rsid w:val="00493BE9"/>
    <w:rsid w:val="00493D2A"/>
    <w:rsid w:val="00494DFE"/>
    <w:rsid w:val="0049521D"/>
    <w:rsid w:val="0049560C"/>
    <w:rsid w:val="00495A13"/>
    <w:rsid w:val="0049608C"/>
    <w:rsid w:val="00496B72"/>
    <w:rsid w:val="004A074A"/>
    <w:rsid w:val="004A0F2E"/>
    <w:rsid w:val="004A14A3"/>
    <w:rsid w:val="004A2EA1"/>
    <w:rsid w:val="004A45B3"/>
    <w:rsid w:val="004A464E"/>
    <w:rsid w:val="004A56CA"/>
    <w:rsid w:val="004A6D83"/>
    <w:rsid w:val="004A6F7A"/>
    <w:rsid w:val="004A7185"/>
    <w:rsid w:val="004A75C7"/>
    <w:rsid w:val="004A79BA"/>
    <w:rsid w:val="004B0F27"/>
    <w:rsid w:val="004B1BEA"/>
    <w:rsid w:val="004B3715"/>
    <w:rsid w:val="004B3A9F"/>
    <w:rsid w:val="004B41C6"/>
    <w:rsid w:val="004B44A1"/>
    <w:rsid w:val="004B5330"/>
    <w:rsid w:val="004B5A65"/>
    <w:rsid w:val="004B68D6"/>
    <w:rsid w:val="004B74F1"/>
    <w:rsid w:val="004B76A5"/>
    <w:rsid w:val="004B7B1C"/>
    <w:rsid w:val="004C039A"/>
    <w:rsid w:val="004C096F"/>
    <w:rsid w:val="004C177B"/>
    <w:rsid w:val="004C2482"/>
    <w:rsid w:val="004C484C"/>
    <w:rsid w:val="004C4B95"/>
    <w:rsid w:val="004C59EF"/>
    <w:rsid w:val="004C6262"/>
    <w:rsid w:val="004C68F1"/>
    <w:rsid w:val="004D075B"/>
    <w:rsid w:val="004D0A0C"/>
    <w:rsid w:val="004D0E1A"/>
    <w:rsid w:val="004D13F1"/>
    <w:rsid w:val="004D23F8"/>
    <w:rsid w:val="004D3AB9"/>
    <w:rsid w:val="004D3B87"/>
    <w:rsid w:val="004D408E"/>
    <w:rsid w:val="004D4419"/>
    <w:rsid w:val="004D66B9"/>
    <w:rsid w:val="004D68D6"/>
    <w:rsid w:val="004D6E35"/>
    <w:rsid w:val="004D71BE"/>
    <w:rsid w:val="004D71C9"/>
    <w:rsid w:val="004D743A"/>
    <w:rsid w:val="004E0266"/>
    <w:rsid w:val="004E0878"/>
    <w:rsid w:val="004E16BF"/>
    <w:rsid w:val="004E1C85"/>
    <w:rsid w:val="004E1D8A"/>
    <w:rsid w:val="004E3F05"/>
    <w:rsid w:val="004E486E"/>
    <w:rsid w:val="004E5132"/>
    <w:rsid w:val="004E5EAE"/>
    <w:rsid w:val="004E642C"/>
    <w:rsid w:val="004F025C"/>
    <w:rsid w:val="004F0916"/>
    <w:rsid w:val="004F0A31"/>
    <w:rsid w:val="004F148A"/>
    <w:rsid w:val="004F1622"/>
    <w:rsid w:val="004F2D2A"/>
    <w:rsid w:val="004F4F1F"/>
    <w:rsid w:val="004F5836"/>
    <w:rsid w:val="004F63D8"/>
    <w:rsid w:val="004F64BD"/>
    <w:rsid w:val="004F6E0C"/>
    <w:rsid w:val="004F7909"/>
    <w:rsid w:val="004F79C3"/>
    <w:rsid w:val="005007E8"/>
    <w:rsid w:val="0050082A"/>
    <w:rsid w:val="00501730"/>
    <w:rsid w:val="00501E17"/>
    <w:rsid w:val="00502102"/>
    <w:rsid w:val="005034B3"/>
    <w:rsid w:val="00503540"/>
    <w:rsid w:val="00503CCD"/>
    <w:rsid w:val="00504A49"/>
    <w:rsid w:val="00505789"/>
    <w:rsid w:val="00505C35"/>
    <w:rsid w:val="005066F4"/>
    <w:rsid w:val="00506E9E"/>
    <w:rsid w:val="0051069B"/>
    <w:rsid w:val="00511499"/>
    <w:rsid w:val="0051160A"/>
    <w:rsid w:val="00512C52"/>
    <w:rsid w:val="00512CBC"/>
    <w:rsid w:val="00512D8D"/>
    <w:rsid w:val="00512E02"/>
    <w:rsid w:val="00513B69"/>
    <w:rsid w:val="00513E46"/>
    <w:rsid w:val="005141E5"/>
    <w:rsid w:val="00514CBD"/>
    <w:rsid w:val="00515823"/>
    <w:rsid w:val="00516918"/>
    <w:rsid w:val="00516B18"/>
    <w:rsid w:val="00517884"/>
    <w:rsid w:val="00517D50"/>
    <w:rsid w:val="005205DA"/>
    <w:rsid w:val="00521E21"/>
    <w:rsid w:val="00521FEC"/>
    <w:rsid w:val="00522435"/>
    <w:rsid w:val="00523057"/>
    <w:rsid w:val="00524BD4"/>
    <w:rsid w:val="00525289"/>
    <w:rsid w:val="00526985"/>
    <w:rsid w:val="00527277"/>
    <w:rsid w:val="005305BC"/>
    <w:rsid w:val="00530C89"/>
    <w:rsid w:val="00530D60"/>
    <w:rsid w:val="005321BD"/>
    <w:rsid w:val="00532932"/>
    <w:rsid w:val="00534D6A"/>
    <w:rsid w:val="00535335"/>
    <w:rsid w:val="0053603E"/>
    <w:rsid w:val="0053666F"/>
    <w:rsid w:val="00536EA1"/>
    <w:rsid w:val="005403A9"/>
    <w:rsid w:val="00540585"/>
    <w:rsid w:val="005414DE"/>
    <w:rsid w:val="005417C6"/>
    <w:rsid w:val="00541B4E"/>
    <w:rsid w:val="00541E6D"/>
    <w:rsid w:val="005424C3"/>
    <w:rsid w:val="005426E2"/>
    <w:rsid w:val="00543491"/>
    <w:rsid w:val="0054407D"/>
    <w:rsid w:val="00546BC2"/>
    <w:rsid w:val="00547D0E"/>
    <w:rsid w:val="00547E59"/>
    <w:rsid w:val="00547E92"/>
    <w:rsid w:val="0055028F"/>
    <w:rsid w:val="00550531"/>
    <w:rsid w:val="005519B2"/>
    <w:rsid w:val="005519D1"/>
    <w:rsid w:val="00552400"/>
    <w:rsid w:val="00553805"/>
    <w:rsid w:val="005551BE"/>
    <w:rsid w:val="0055678C"/>
    <w:rsid w:val="005568CD"/>
    <w:rsid w:val="00556CD2"/>
    <w:rsid w:val="00557E64"/>
    <w:rsid w:val="0056173E"/>
    <w:rsid w:val="00561F65"/>
    <w:rsid w:val="005627E8"/>
    <w:rsid w:val="0056351E"/>
    <w:rsid w:val="005638D4"/>
    <w:rsid w:val="00563AA0"/>
    <w:rsid w:val="0056406B"/>
    <w:rsid w:val="00564119"/>
    <w:rsid w:val="005648EC"/>
    <w:rsid w:val="0056645C"/>
    <w:rsid w:val="00566CD0"/>
    <w:rsid w:val="00571927"/>
    <w:rsid w:val="00571C80"/>
    <w:rsid w:val="00574338"/>
    <w:rsid w:val="0057554E"/>
    <w:rsid w:val="00575815"/>
    <w:rsid w:val="00576870"/>
    <w:rsid w:val="00576CEE"/>
    <w:rsid w:val="00576D65"/>
    <w:rsid w:val="00577A39"/>
    <w:rsid w:val="00577CB0"/>
    <w:rsid w:val="00580082"/>
    <w:rsid w:val="00582109"/>
    <w:rsid w:val="005828B0"/>
    <w:rsid w:val="0058357D"/>
    <w:rsid w:val="00583F33"/>
    <w:rsid w:val="005846DA"/>
    <w:rsid w:val="00584AC8"/>
    <w:rsid w:val="00584C1F"/>
    <w:rsid w:val="00584D91"/>
    <w:rsid w:val="0058519E"/>
    <w:rsid w:val="00586C6D"/>
    <w:rsid w:val="0059161F"/>
    <w:rsid w:val="00593CA0"/>
    <w:rsid w:val="00593E56"/>
    <w:rsid w:val="00594A0F"/>
    <w:rsid w:val="00595A29"/>
    <w:rsid w:val="00596377"/>
    <w:rsid w:val="00596DD7"/>
    <w:rsid w:val="00596F89"/>
    <w:rsid w:val="00597372"/>
    <w:rsid w:val="005A096B"/>
    <w:rsid w:val="005A16C4"/>
    <w:rsid w:val="005A20F7"/>
    <w:rsid w:val="005A25BF"/>
    <w:rsid w:val="005A2824"/>
    <w:rsid w:val="005A2C2A"/>
    <w:rsid w:val="005A2F87"/>
    <w:rsid w:val="005A3170"/>
    <w:rsid w:val="005A391E"/>
    <w:rsid w:val="005A5229"/>
    <w:rsid w:val="005A56BA"/>
    <w:rsid w:val="005A6457"/>
    <w:rsid w:val="005A7447"/>
    <w:rsid w:val="005A7F0B"/>
    <w:rsid w:val="005B0C2D"/>
    <w:rsid w:val="005B0D57"/>
    <w:rsid w:val="005B1473"/>
    <w:rsid w:val="005B17F3"/>
    <w:rsid w:val="005B1C5C"/>
    <w:rsid w:val="005B244B"/>
    <w:rsid w:val="005B25A7"/>
    <w:rsid w:val="005B4202"/>
    <w:rsid w:val="005B48DB"/>
    <w:rsid w:val="005B5E4C"/>
    <w:rsid w:val="005B636F"/>
    <w:rsid w:val="005B6993"/>
    <w:rsid w:val="005B7A48"/>
    <w:rsid w:val="005B7C82"/>
    <w:rsid w:val="005C1462"/>
    <w:rsid w:val="005C2B1D"/>
    <w:rsid w:val="005C35A1"/>
    <w:rsid w:val="005C476E"/>
    <w:rsid w:val="005C490E"/>
    <w:rsid w:val="005C5526"/>
    <w:rsid w:val="005C6632"/>
    <w:rsid w:val="005C6850"/>
    <w:rsid w:val="005C6A6F"/>
    <w:rsid w:val="005C7702"/>
    <w:rsid w:val="005D02F3"/>
    <w:rsid w:val="005D06F1"/>
    <w:rsid w:val="005D0FC1"/>
    <w:rsid w:val="005D1A38"/>
    <w:rsid w:val="005D25A1"/>
    <w:rsid w:val="005D39AA"/>
    <w:rsid w:val="005D4020"/>
    <w:rsid w:val="005D4030"/>
    <w:rsid w:val="005D4755"/>
    <w:rsid w:val="005D4C72"/>
    <w:rsid w:val="005D5B34"/>
    <w:rsid w:val="005D5D72"/>
    <w:rsid w:val="005D5F27"/>
    <w:rsid w:val="005E0AB4"/>
    <w:rsid w:val="005E0E64"/>
    <w:rsid w:val="005E1264"/>
    <w:rsid w:val="005E174C"/>
    <w:rsid w:val="005E1C3E"/>
    <w:rsid w:val="005E1FBB"/>
    <w:rsid w:val="005E23A1"/>
    <w:rsid w:val="005E387E"/>
    <w:rsid w:val="005E4013"/>
    <w:rsid w:val="005E4921"/>
    <w:rsid w:val="005E4ABD"/>
    <w:rsid w:val="005E52F9"/>
    <w:rsid w:val="005E5BE0"/>
    <w:rsid w:val="005E67D1"/>
    <w:rsid w:val="005E6B92"/>
    <w:rsid w:val="005F0A62"/>
    <w:rsid w:val="005F1F88"/>
    <w:rsid w:val="005F29E7"/>
    <w:rsid w:val="005F4252"/>
    <w:rsid w:val="005F4AC0"/>
    <w:rsid w:val="005F5FD8"/>
    <w:rsid w:val="005F7960"/>
    <w:rsid w:val="005F7F28"/>
    <w:rsid w:val="00601800"/>
    <w:rsid w:val="006029D0"/>
    <w:rsid w:val="00602AC9"/>
    <w:rsid w:val="0060383C"/>
    <w:rsid w:val="00603B92"/>
    <w:rsid w:val="00604638"/>
    <w:rsid w:val="00606D0D"/>
    <w:rsid w:val="006073B6"/>
    <w:rsid w:val="00607A3A"/>
    <w:rsid w:val="00607E49"/>
    <w:rsid w:val="006107F8"/>
    <w:rsid w:val="00610E0F"/>
    <w:rsid w:val="0061266C"/>
    <w:rsid w:val="00612DA3"/>
    <w:rsid w:val="00613F98"/>
    <w:rsid w:val="00614847"/>
    <w:rsid w:val="00615794"/>
    <w:rsid w:val="00616355"/>
    <w:rsid w:val="006163D2"/>
    <w:rsid w:val="00617967"/>
    <w:rsid w:val="00617A0D"/>
    <w:rsid w:val="00620366"/>
    <w:rsid w:val="00621C88"/>
    <w:rsid w:val="00623390"/>
    <w:rsid w:val="006247FC"/>
    <w:rsid w:val="00624C11"/>
    <w:rsid w:val="00625839"/>
    <w:rsid w:val="00625EF2"/>
    <w:rsid w:val="0062614D"/>
    <w:rsid w:val="00627274"/>
    <w:rsid w:val="00627C44"/>
    <w:rsid w:val="00630CA3"/>
    <w:rsid w:val="00630F5C"/>
    <w:rsid w:val="006313C2"/>
    <w:rsid w:val="006316AC"/>
    <w:rsid w:val="00631989"/>
    <w:rsid w:val="00632095"/>
    <w:rsid w:val="00632AAB"/>
    <w:rsid w:val="00632AE0"/>
    <w:rsid w:val="006330EA"/>
    <w:rsid w:val="006349B5"/>
    <w:rsid w:val="00636ACF"/>
    <w:rsid w:val="006375D4"/>
    <w:rsid w:val="006377CB"/>
    <w:rsid w:val="006407FF"/>
    <w:rsid w:val="00641ADB"/>
    <w:rsid w:val="00643132"/>
    <w:rsid w:val="00643AFE"/>
    <w:rsid w:val="00644438"/>
    <w:rsid w:val="0064635A"/>
    <w:rsid w:val="00646E6A"/>
    <w:rsid w:val="006472DE"/>
    <w:rsid w:val="00647CCD"/>
    <w:rsid w:val="00647CE1"/>
    <w:rsid w:val="006500E8"/>
    <w:rsid w:val="00650111"/>
    <w:rsid w:val="00650B01"/>
    <w:rsid w:val="00651E15"/>
    <w:rsid w:val="00652A7C"/>
    <w:rsid w:val="00652D24"/>
    <w:rsid w:val="00652F61"/>
    <w:rsid w:val="00653673"/>
    <w:rsid w:val="00653C92"/>
    <w:rsid w:val="00654708"/>
    <w:rsid w:val="0065594B"/>
    <w:rsid w:val="00656FA7"/>
    <w:rsid w:val="00657B40"/>
    <w:rsid w:val="00660DC5"/>
    <w:rsid w:val="00662CCF"/>
    <w:rsid w:val="0066327C"/>
    <w:rsid w:val="0066442C"/>
    <w:rsid w:val="00664B87"/>
    <w:rsid w:val="00664D2C"/>
    <w:rsid w:val="006655CE"/>
    <w:rsid w:val="00665BD8"/>
    <w:rsid w:val="006673BA"/>
    <w:rsid w:val="00667AB3"/>
    <w:rsid w:val="006711C2"/>
    <w:rsid w:val="00671C24"/>
    <w:rsid w:val="00671C37"/>
    <w:rsid w:val="00671FD2"/>
    <w:rsid w:val="00672298"/>
    <w:rsid w:val="006722C0"/>
    <w:rsid w:val="00673591"/>
    <w:rsid w:val="00673CA9"/>
    <w:rsid w:val="006752B4"/>
    <w:rsid w:val="00675790"/>
    <w:rsid w:val="0067609C"/>
    <w:rsid w:val="00682379"/>
    <w:rsid w:val="006824D6"/>
    <w:rsid w:val="00682AD6"/>
    <w:rsid w:val="0068321F"/>
    <w:rsid w:val="00683482"/>
    <w:rsid w:val="006835B4"/>
    <w:rsid w:val="0068451B"/>
    <w:rsid w:val="00684787"/>
    <w:rsid w:val="00684789"/>
    <w:rsid w:val="00684E0E"/>
    <w:rsid w:val="00685C9A"/>
    <w:rsid w:val="0068677E"/>
    <w:rsid w:val="00686A8F"/>
    <w:rsid w:val="00686DD3"/>
    <w:rsid w:val="00686E8F"/>
    <w:rsid w:val="00686F28"/>
    <w:rsid w:val="0068740F"/>
    <w:rsid w:val="00687A80"/>
    <w:rsid w:val="00687DA9"/>
    <w:rsid w:val="00690F41"/>
    <w:rsid w:val="006918E3"/>
    <w:rsid w:val="0069215C"/>
    <w:rsid w:val="00692B63"/>
    <w:rsid w:val="00693AA1"/>
    <w:rsid w:val="00695912"/>
    <w:rsid w:val="0069596D"/>
    <w:rsid w:val="00695F54"/>
    <w:rsid w:val="00696440"/>
    <w:rsid w:val="00696CA6"/>
    <w:rsid w:val="0069740A"/>
    <w:rsid w:val="006974D3"/>
    <w:rsid w:val="00697DCD"/>
    <w:rsid w:val="006A0EFD"/>
    <w:rsid w:val="006A0FCA"/>
    <w:rsid w:val="006A181D"/>
    <w:rsid w:val="006A1CF8"/>
    <w:rsid w:val="006A4012"/>
    <w:rsid w:val="006A4481"/>
    <w:rsid w:val="006A472D"/>
    <w:rsid w:val="006A4ECE"/>
    <w:rsid w:val="006A5210"/>
    <w:rsid w:val="006A7B9E"/>
    <w:rsid w:val="006B0542"/>
    <w:rsid w:val="006B068A"/>
    <w:rsid w:val="006B0A47"/>
    <w:rsid w:val="006B1548"/>
    <w:rsid w:val="006B22D8"/>
    <w:rsid w:val="006B2BCF"/>
    <w:rsid w:val="006B39A4"/>
    <w:rsid w:val="006B3E0D"/>
    <w:rsid w:val="006B438D"/>
    <w:rsid w:val="006B446B"/>
    <w:rsid w:val="006B5553"/>
    <w:rsid w:val="006B7836"/>
    <w:rsid w:val="006B78F3"/>
    <w:rsid w:val="006C02F4"/>
    <w:rsid w:val="006C104B"/>
    <w:rsid w:val="006C2EF3"/>
    <w:rsid w:val="006C3980"/>
    <w:rsid w:val="006C3C26"/>
    <w:rsid w:val="006C4FC8"/>
    <w:rsid w:val="006C51F1"/>
    <w:rsid w:val="006C5446"/>
    <w:rsid w:val="006C56EC"/>
    <w:rsid w:val="006C650B"/>
    <w:rsid w:val="006C709C"/>
    <w:rsid w:val="006D1295"/>
    <w:rsid w:val="006D18E9"/>
    <w:rsid w:val="006D2409"/>
    <w:rsid w:val="006D2E5A"/>
    <w:rsid w:val="006D5798"/>
    <w:rsid w:val="006D7E9A"/>
    <w:rsid w:val="006E0014"/>
    <w:rsid w:val="006E098F"/>
    <w:rsid w:val="006E0EFD"/>
    <w:rsid w:val="006E0F90"/>
    <w:rsid w:val="006E14E9"/>
    <w:rsid w:val="006E1E2D"/>
    <w:rsid w:val="006E2CC2"/>
    <w:rsid w:val="006E2CDB"/>
    <w:rsid w:val="006E2F73"/>
    <w:rsid w:val="006E4D7B"/>
    <w:rsid w:val="006E5444"/>
    <w:rsid w:val="006E54D2"/>
    <w:rsid w:val="006E646C"/>
    <w:rsid w:val="006E6D3C"/>
    <w:rsid w:val="006E7858"/>
    <w:rsid w:val="006F02A4"/>
    <w:rsid w:val="006F07A3"/>
    <w:rsid w:val="006F11ED"/>
    <w:rsid w:val="006F124B"/>
    <w:rsid w:val="006F1B57"/>
    <w:rsid w:val="006F1FD4"/>
    <w:rsid w:val="006F56CA"/>
    <w:rsid w:val="006F578F"/>
    <w:rsid w:val="006F6BE3"/>
    <w:rsid w:val="006F6D3E"/>
    <w:rsid w:val="006F6EC9"/>
    <w:rsid w:val="006F71BA"/>
    <w:rsid w:val="006F763A"/>
    <w:rsid w:val="007001C3"/>
    <w:rsid w:val="00700525"/>
    <w:rsid w:val="00700983"/>
    <w:rsid w:val="00700C4F"/>
    <w:rsid w:val="00701BDC"/>
    <w:rsid w:val="00702B0B"/>
    <w:rsid w:val="00702B2A"/>
    <w:rsid w:val="0070333F"/>
    <w:rsid w:val="0070334E"/>
    <w:rsid w:val="0070495E"/>
    <w:rsid w:val="00704BA6"/>
    <w:rsid w:val="00704F46"/>
    <w:rsid w:val="00705D26"/>
    <w:rsid w:val="00706B5B"/>
    <w:rsid w:val="007073BD"/>
    <w:rsid w:val="007076A0"/>
    <w:rsid w:val="00707C3E"/>
    <w:rsid w:val="00707D05"/>
    <w:rsid w:val="00707E98"/>
    <w:rsid w:val="007104E4"/>
    <w:rsid w:val="00710CC5"/>
    <w:rsid w:val="00710DDA"/>
    <w:rsid w:val="00712DCA"/>
    <w:rsid w:val="00712E49"/>
    <w:rsid w:val="007136CB"/>
    <w:rsid w:val="007148D4"/>
    <w:rsid w:val="00714A0F"/>
    <w:rsid w:val="0071558A"/>
    <w:rsid w:val="0071628F"/>
    <w:rsid w:val="00716386"/>
    <w:rsid w:val="007165D8"/>
    <w:rsid w:val="00717666"/>
    <w:rsid w:val="007204D0"/>
    <w:rsid w:val="00720FF5"/>
    <w:rsid w:val="00722864"/>
    <w:rsid w:val="00722D1F"/>
    <w:rsid w:val="007240DD"/>
    <w:rsid w:val="007241FA"/>
    <w:rsid w:val="007250C2"/>
    <w:rsid w:val="007255DF"/>
    <w:rsid w:val="0072639A"/>
    <w:rsid w:val="00726504"/>
    <w:rsid w:val="00726AAA"/>
    <w:rsid w:val="00727E61"/>
    <w:rsid w:val="007306E3"/>
    <w:rsid w:val="00731A07"/>
    <w:rsid w:val="00731AE8"/>
    <w:rsid w:val="00732542"/>
    <w:rsid w:val="007333FA"/>
    <w:rsid w:val="00733CAE"/>
    <w:rsid w:val="00734E73"/>
    <w:rsid w:val="007350D8"/>
    <w:rsid w:val="00735EBC"/>
    <w:rsid w:val="00736752"/>
    <w:rsid w:val="00736B22"/>
    <w:rsid w:val="00737283"/>
    <w:rsid w:val="007373FC"/>
    <w:rsid w:val="00740D45"/>
    <w:rsid w:val="00741E96"/>
    <w:rsid w:val="00742467"/>
    <w:rsid w:val="00742474"/>
    <w:rsid w:val="00742570"/>
    <w:rsid w:val="0074292D"/>
    <w:rsid w:val="007431E1"/>
    <w:rsid w:val="00744DA3"/>
    <w:rsid w:val="00745188"/>
    <w:rsid w:val="00745F9D"/>
    <w:rsid w:val="00745FAE"/>
    <w:rsid w:val="00747ECE"/>
    <w:rsid w:val="007518C4"/>
    <w:rsid w:val="00751AD4"/>
    <w:rsid w:val="00751BA4"/>
    <w:rsid w:val="00753A5B"/>
    <w:rsid w:val="00753DBE"/>
    <w:rsid w:val="007543C8"/>
    <w:rsid w:val="007554AA"/>
    <w:rsid w:val="0075558B"/>
    <w:rsid w:val="00755E95"/>
    <w:rsid w:val="00755FBB"/>
    <w:rsid w:val="007576D9"/>
    <w:rsid w:val="00757A6D"/>
    <w:rsid w:val="00757B57"/>
    <w:rsid w:val="00757E17"/>
    <w:rsid w:val="00760041"/>
    <w:rsid w:val="00760760"/>
    <w:rsid w:val="00762316"/>
    <w:rsid w:val="00762DEC"/>
    <w:rsid w:val="00763D29"/>
    <w:rsid w:val="00765C87"/>
    <w:rsid w:val="00765C96"/>
    <w:rsid w:val="00765F10"/>
    <w:rsid w:val="0076679B"/>
    <w:rsid w:val="00767C12"/>
    <w:rsid w:val="00771703"/>
    <w:rsid w:val="007717DF"/>
    <w:rsid w:val="00771B55"/>
    <w:rsid w:val="00773C6A"/>
    <w:rsid w:val="00774C88"/>
    <w:rsid w:val="00774F3C"/>
    <w:rsid w:val="007756B4"/>
    <w:rsid w:val="007762F5"/>
    <w:rsid w:val="007764EF"/>
    <w:rsid w:val="0078069F"/>
    <w:rsid w:val="007807AC"/>
    <w:rsid w:val="00781209"/>
    <w:rsid w:val="007814D3"/>
    <w:rsid w:val="007815DE"/>
    <w:rsid w:val="00781D2D"/>
    <w:rsid w:val="00782640"/>
    <w:rsid w:val="0078378B"/>
    <w:rsid w:val="00783DFF"/>
    <w:rsid w:val="007848E4"/>
    <w:rsid w:val="00784CEF"/>
    <w:rsid w:val="00785618"/>
    <w:rsid w:val="00785B1B"/>
    <w:rsid w:val="00786BC1"/>
    <w:rsid w:val="00787E5D"/>
    <w:rsid w:val="00791127"/>
    <w:rsid w:val="007920D3"/>
    <w:rsid w:val="00792977"/>
    <w:rsid w:val="00792D5D"/>
    <w:rsid w:val="007930D3"/>
    <w:rsid w:val="0079368B"/>
    <w:rsid w:val="00793A2D"/>
    <w:rsid w:val="00795167"/>
    <w:rsid w:val="007959B6"/>
    <w:rsid w:val="00795BD2"/>
    <w:rsid w:val="00795F9C"/>
    <w:rsid w:val="007963AA"/>
    <w:rsid w:val="007976AC"/>
    <w:rsid w:val="007A0383"/>
    <w:rsid w:val="007A0604"/>
    <w:rsid w:val="007A063B"/>
    <w:rsid w:val="007A0A46"/>
    <w:rsid w:val="007A30EB"/>
    <w:rsid w:val="007A30F0"/>
    <w:rsid w:val="007A3C8B"/>
    <w:rsid w:val="007A477E"/>
    <w:rsid w:val="007A48DA"/>
    <w:rsid w:val="007A6929"/>
    <w:rsid w:val="007B0070"/>
    <w:rsid w:val="007B0834"/>
    <w:rsid w:val="007B1002"/>
    <w:rsid w:val="007B18FF"/>
    <w:rsid w:val="007B194D"/>
    <w:rsid w:val="007B1B36"/>
    <w:rsid w:val="007B2475"/>
    <w:rsid w:val="007B28B6"/>
    <w:rsid w:val="007B3273"/>
    <w:rsid w:val="007B4A00"/>
    <w:rsid w:val="007B5FB6"/>
    <w:rsid w:val="007B6679"/>
    <w:rsid w:val="007B6728"/>
    <w:rsid w:val="007B6EFE"/>
    <w:rsid w:val="007B70EF"/>
    <w:rsid w:val="007B7692"/>
    <w:rsid w:val="007B78FD"/>
    <w:rsid w:val="007C08DF"/>
    <w:rsid w:val="007C1A9F"/>
    <w:rsid w:val="007C2FE6"/>
    <w:rsid w:val="007C32FD"/>
    <w:rsid w:val="007C347D"/>
    <w:rsid w:val="007C3762"/>
    <w:rsid w:val="007C3EBE"/>
    <w:rsid w:val="007C4FC0"/>
    <w:rsid w:val="007C5019"/>
    <w:rsid w:val="007C564F"/>
    <w:rsid w:val="007C59C1"/>
    <w:rsid w:val="007C6646"/>
    <w:rsid w:val="007C75C4"/>
    <w:rsid w:val="007C79A5"/>
    <w:rsid w:val="007C7C78"/>
    <w:rsid w:val="007D164A"/>
    <w:rsid w:val="007D17A4"/>
    <w:rsid w:val="007D2944"/>
    <w:rsid w:val="007D4361"/>
    <w:rsid w:val="007D436A"/>
    <w:rsid w:val="007D5094"/>
    <w:rsid w:val="007D6DAB"/>
    <w:rsid w:val="007E042B"/>
    <w:rsid w:val="007E08DC"/>
    <w:rsid w:val="007E1917"/>
    <w:rsid w:val="007E2B53"/>
    <w:rsid w:val="007E2F6B"/>
    <w:rsid w:val="007E2F94"/>
    <w:rsid w:val="007E33E2"/>
    <w:rsid w:val="007E3616"/>
    <w:rsid w:val="007E41E3"/>
    <w:rsid w:val="007E4C32"/>
    <w:rsid w:val="007E50F3"/>
    <w:rsid w:val="007E52DC"/>
    <w:rsid w:val="007E5C78"/>
    <w:rsid w:val="007E73F3"/>
    <w:rsid w:val="007E7482"/>
    <w:rsid w:val="007E75B3"/>
    <w:rsid w:val="007E79B8"/>
    <w:rsid w:val="007E79CD"/>
    <w:rsid w:val="007F0623"/>
    <w:rsid w:val="007F0991"/>
    <w:rsid w:val="007F0A38"/>
    <w:rsid w:val="007F0D74"/>
    <w:rsid w:val="007F21FE"/>
    <w:rsid w:val="007F2493"/>
    <w:rsid w:val="007F4169"/>
    <w:rsid w:val="007F5A01"/>
    <w:rsid w:val="007F5EE7"/>
    <w:rsid w:val="007F5FF8"/>
    <w:rsid w:val="007F6233"/>
    <w:rsid w:val="007F6959"/>
    <w:rsid w:val="007F7110"/>
    <w:rsid w:val="007F792C"/>
    <w:rsid w:val="007F7DDB"/>
    <w:rsid w:val="008007D0"/>
    <w:rsid w:val="0080134B"/>
    <w:rsid w:val="0080192B"/>
    <w:rsid w:val="008028F1"/>
    <w:rsid w:val="00802F03"/>
    <w:rsid w:val="00804810"/>
    <w:rsid w:val="00804B34"/>
    <w:rsid w:val="00805790"/>
    <w:rsid w:val="00806DE6"/>
    <w:rsid w:val="00806E25"/>
    <w:rsid w:val="00807205"/>
    <w:rsid w:val="0080746E"/>
    <w:rsid w:val="00807697"/>
    <w:rsid w:val="0081055F"/>
    <w:rsid w:val="008108E6"/>
    <w:rsid w:val="00812557"/>
    <w:rsid w:val="0081314B"/>
    <w:rsid w:val="00813604"/>
    <w:rsid w:val="00813960"/>
    <w:rsid w:val="00814EE3"/>
    <w:rsid w:val="00815008"/>
    <w:rsid w:val="00815785"/>
    <w:rsid w:val="00815B09"/>
    <w:rsid w:val="008162E1"/>
    <w:rsid w:val="0081638F"/>
    <w:rsid w:val="00816CAA"/>
    <w:rsid w:val="00817088"/>
    <w:rsid w:val="008171E8"/>
    <w:rsid w:val="00817634"/>
    <w:rsid w:val="008204DC"/>
    <w:rsid w:val="008208BB"/>
    <w:rsid w:val="00822548"/>
    <w:rsid w:val="008226C7"/>
    <w:rsid w:val="00823143"/>
    <w:rsid w:val="00823712"/>
    <w:rsid w:val="00824325"/>
    <w:rsid w:val="00824C8B"/>
    <w:rsid w:val="00825432"/>
    <w:rsid w:val="008262BE"/>
    <w:rsid w:val="008273D7"/>
    <w:rsid w:val="00830100"/>
    <w:rsid w:val="0083051A"/>
    <w:rsid w:val="00830811"/>
    <w:rsid w:val="00830E6B"/>
    <w:rsid w:val="0083238A"/>
    <w:rsid w:val="008325E2"/>
    <w:rsid w:val="00832D22"/>
    <w:rsid w:val="00832EB4"/>
    <w:rsid w:val="00833029"/>
    <w:rsid w:val="00833D63"/>
    <w:rsid w:val="00833F3F"/>
    <w:rsid w:val="00834E38"/>
    <w:rsid w:val="008353C6"/>
    <w:rsid w:val="008353CA"/>
    <w:rsid w:val="00835BCA"/>
    <w:rsid w:val="008366E4"/>
    <w:rsid w:val="008366F4"/>
    <w:rsid w:val="00837814"/>
    <w:rsid w:val="00837B19"/>
    <w:rsid w:val="008400D8"/>
    <w:rsid w:val="00841E2C"/>
    <w:rsid w:val="0084219A"/>
    <w:rsid w:val="00842777"/>
    <w:rsid w:val="00842D04"/>
    <w:rsid w:val="00844BC3"/>
    <w:rsid w:val="00844DBE"/>
    <w:rsid w:val="0084638C"/>
    <w:rsid w:val="0084710B"/>
    <w:rsid w:val="0084745B"/>
    <w:rsid w:val="00847502"/>
    <w:rsid w:val="0084798E"/>
    <w:rsid w:val="008504C1"/>
    <w:rsid w:val="008505E3"/>
    <w:rsid w:val="00850D55"/>
    <w:rsid w:val="00851E6A"/>
    <w:rsid w:val="008533E5"/>
    <w:rsid w:val="0085342B"/>
    <w:rsid w:val="008534D0"/>
    <w:rsid w:val="00853FA6"/>
    <w:rsid w:val="00854215"/>
    <w:rsid w:val="00854273"/>
    <w:rsid w:val="00854364"/>
    <w:rsid w:val="00854980"/>
    <w:rsid w:val="008563B7"/>
    <w:rsid w:val="0085660A"/>
    <w:rsid w:val="00856C97"/>
    <w:rsid w:val="00857293"/>
    <w:rsid w:val="0086044A"/>
    <w:rsid w:val="00860D66"/>
    <w:rsid w:val="0086127A"/>
    <w:rsid w:val="008620D5"/>
    <w:rsid w:val="00862527"/>
    <w:rsid w:val="00862C24"/>
    <w:rsid w:val="0086381C"/>
    <w:rsid w:val="00863DBD"/>
    <w:rsid w:val="008641D0"/>
    <w:rsid w:val="00864CA3"/>
    <w:rsid w:val="00865B05"/>
    <w:rsid w:val="00865B4A"/>
    <w:rsid w:val="0086609F"/>
    <w:rsid w:val="00866443"/>
    <w:rsid w:val="00867304"/>
    <w:rsid w:val="00867CB9"/>
    <w:rsid w:val="008701C0"/>
    <w:rsid w:val="00870C42"/>
    <w:rsid w:val="008755EB"/>
    <w:rsid w:val="008758EB"/>
    <w:rsid w:val="00875C64"/>
    <w:rsid w:val="00876527"/>
    <w:rsid w:val="0087694F"/>
    <w:rsid w:val="00877608"/>
    <w:rsid w:val="00881178"/>
    <w:rsid w:val="00882275"/>
    <w:rsid w:val="00882668"/>
    <w:rsid w:val="00882967"/>
    <w:rsid w:val="00882CBF"/>
    <w:rsid w:val="00884CA7"/>
    <w:rsid w:val="00885438"/>
    <w:rsid w:val="0088572D"/>
    <w:rsid w:val="008862EC"/>
    <w:rsid w:val="00886B8D"/>
    <w:rsid w:val="0088717E"/>
    <w:rsid w:val="0088735B"/>
    <w:rsid w:val="0088787B"/>
    <w:rsid w:val="008901EA"/>
    <w:rsid w:val="008908D5"/>
    <w:rsid w:val="00891188"/>
    <w:rsid w:val="00891B13"/>
    <w:rsid w:val="00892F14"/>
    <w:rsid w:val="0089370E"/>
    <w:rsid w:val="00893921"/>
    <w:rsid w:val="0089464F"/>
    <w:rsid w:val="008954C1"/>
    <w:rsid w:val="00895AEE"/>
    <w:rsid w:val="008965A0"/>
    <w:rsid w:val="00896E71"/>
    <w:rsid w:val="008973D6"/>
    <w:rsid w:val="008A27D2"/>
    <w:rsid w:val="008A3CB3"/>
    <w:rsid w:val="008A3EB4"/>
    <w:rsid w:val="008A42DC"/>
    <w:rsid w:val="008A4A3A"/>
    <w:rsid w:val="008A52AC"/>
    <w:rsid w:val="008A5981"/>
    <w:rsid w:val="008A5AB6"/>
    <w:rsid w:val="008A64FA"/>
    <w:rsid w:val="008A69F3"/>
    <w:rsid w:val="008A6FA6"/>
    <w:rsid w:val="008A7352"/>
    <w:rsid w:val="008B0CA7"/>
    <w:rsid w:val="008B1B1F"/>
    <w:rsid w:val="008B1B4B"/>
    <w:rsid w:val="008B2A3F"/>
    <w:rsid w:val="008B2B43"/>
    <w:rsid w:val="008B338A"/>
    <w:rsid w:val="008B407A"/>
    <w:rsid w:val="008B4931"/>
    <w:rsid w:val="008B4A77"/>
    <w:rsid w:val="008B5561"/>
    <w:rsid w:val="008B61FB"/>
    <w:rsid w:val="008B6409"/>
    <w:rsid w:val="008B6886"/>
    <w:rsid w:val="008B6D33"/>
    <w:rsid w:val="008B70BF"/>
    <w:rsid w:val="008B78EE"/>
    <w:rsid w:val="008B7A88"/>
    <w:rsid w:val="008B7B42"/>
    <w:rsid w:val="008C03AC"/>
    <w:rsid w:val="008C0C62"/>
    <w:rsid w:val="008C0EA6"/>
    <w:rsid w:val="008C0FD5"/>
    <w:rsid w:val="008C19E3"/>
    <w:rsid w:val="008C1DD2"/>
    <w:rsid w:val="008C2CDF"/>
    <w:rsid w:val="008C2D12"/>
    <w:rsid w:val="008C32EE"/>
    <w:rsid w:val="008C3A8A"/>
    <w:rsid w:val="008C491A"/>
    <w:rsid w:val="008C597D"/>
    <w:rsid w:val="008C5F2F"/>
    <w:rsid w:val="008D00E3"/>
    <w:rsid w:val="008D116B"/>
    <w:rsid w:val="008D14FD"/>
    <w:rsid w:val="008D2911"/>
    <w:rsid w:val="008D2FAD"/>
    <w:rsid w:val="008D4173"/>
    <w:rsid w:val="008D56B1"/>
    <w:rsid w:val="008D5BDA"/>
    <w:rsid w:val="008D6026"/>
    <w:rsid w:val="008D61F6"/>
    <w:rsid w:val="008D6800"/>
    <w:rsid w:val="008D7027"/>
    <w:rsid w:val="008D7FC1"/>
    <w:rsid w:val="008E044D"/>
    <w:rsid w:val="008E07C6"/>
    <w:rsid w:val="008E0EFD"/>
    <w:rsid w:val="008E1AAA"/>
    <w:rsid w:val="008E28B2"/>
    <w:rsid w:val="008E3E0F"/>
    <w:rsid w:val="008E4416"/>
    <w:rsid w:val="008E4C51"/>
    <w:rsid w:val="008E58C2"/>
    <w:rsid w:val="008E592B"/>
    <w:rsid w:val="008E5DA7"/>
    <w:rsid w:val="008E68B8"/>
    <w:rsid w:val="008E6BBA"/>
    <w:rsid w:val="008F0E11"/>
    <w:rsid w:val="008F1764"/>
    <w:rsid w:val="008F1D45"/>
    <w:rsid w:val="008F1E6B"/>
    <w:rsid w:val="008F2565"/>
    <w:rsid w:val="008F2E5A"/>
    <w:rsid w:val="008F3F18"/>
    <w:rsid w:val="008F4BA9"/>
    <w:rsid w:val="008F4E86"/>
    <w:rsid w:val="008F4FA8"/>
    <w:rsid w:val="008F6B83"/>
    <w:rsid w:val="009003B7"/>
    <w:rsid w:val="0090062C"/>
    <w:rsid w:val="00900E74"/>
    <w:rsid w:val="00901F84"/>
    <w:rsid w:val="00902292"/>
    <w:rsid w:val="009022B9"/>
    <w:rsid w:val="00903596"/>
    <w:rsid w:val="0090577E"/>
    <w:rsid w:val="009066BF"/>
    <w:rsid w:val="00906886"/>
    <w:rsid w:val="00907C02"/>
    <w:rsid w:val="00911F5B"/>
    <w:rsid w:val="00912071"/>
    <w:rsid w:val="009124E3"/>
    <w:rsid w:val="00912D92"/>
    <w:rsid w:val="00912F95"/>
    <w:rsid w:val="009139B0"/>
    <w:rsid w:val="00913C10"/>
    <w:rsid w:val="00913D9C"/>
    <w:rsid w:val="0091431C"/>
    <w:rsid w:val="00915659"/>
    <w:rsid w:val="00917654"/>
    <w:rsid w:val="0092003D"/>
    <w:rsid w:val="00920053"/>
    <w:rsid w:val="00920D91"/>
    <w:rsid w:val="00921354"/>
    <w:rsid w:val="00921776"/>
    <w:rsid w:val="0092263A"/>
    <w:rsid w:val="00922BA1"/>
    <w:rsid w:val="00923B86"/>
    <w:rsid w:val="009246CD"/>
    <w:rsid w:val="00925829"/>
    <w:rsid w:val="00926A7F"/>
    <w:rsid w:val="00926FAB"/>
    <w:rsid w:val="009270BF"/>
    <w:rsid w:val="009304AE"/>
    <w:rsid w:val="00930878"/>
    <w:rsid w:val="00930B00"/>
    <w:rsid w:val="0093188C"/>
    <w:rsid w:val="0093279A"/>
    <w:rsid w:val="00932EC7"/>
    <w:rsid w:val="009337EB"/>
    <w:rsid w:val="009349A2"/>
    <w:rsid w:val="009351AE"/>
    <w:rsid w:val="00935B1B"/>
    <w:rsid w:val="00936ECE"/>
    <w:rsid w:val="00937B0F"/>
    <w:rsid w:val="00937B68"/>
    <w:rsid w:val="00941F47"/>
    <w:rsid w:val="009426E2"/>
    <w:rsid w:val="00943413"/>
    <w:rsid w:val="0094385F"/>
    <w:rsid w:val="0094564E"/>
    <w:rsid w:val="00946BBD"/>
    <w:rsid w:val="009472B8"/>
    <w:rsid w:val="00947FBD"/>
    <w:rsid w:val="00950701"/>
    <w:rsid w:val="00950F9B"/>
    <w:rsid w:val="00950FA1"/>
    <w:rsid w:val="0095162A"/>
    <w:rsid w:val="0095203B"/>
    <w:rsid w:val="009525D8"/>
    <w:rsid w:val="00953053"/>
    <w:rsid w:val="00955291"/>
    <w:rsid w:val="00955407"/>
    <w:rsid w:val="0095598B"/>
    <w:rsid w:val="00955D98"/>
    <w:rsid w:val="00957060"/>
    <w:rsid w:val="00957990"/>
    <w:rsid w:val="009608E8"/>
    <w:rsid w:val="00961AD2"/>
    <w:rsid w:val="00961D0D"/>
    <w:rsid w:val="0096266F"/>
    <w:rsid w:val="0096277A"/>
    <w:rsid w:val="00962B86"/>
    <w:rsid w:val="00962C01"/>
    <w:rsid w:val="00962F46"/>
    <w:rsid w:val="00963537"/>
    <w:rsid w:val="00963DD1"/>
    <w:rsid w:val="0096606B"/>
    <w:rsid w:val="0096658E"/>
    <w:rsid w:val="009666F2"/>
    <w:rsid w:val="009669B5"/>
    <w:rsid w:val="00967BB1"/>
    <w:rsid w:val="00970283"/>
    <w:rsid w:val="00972107"/>
    <w:rsid w:val="00974227"/>
    <w:rsid w:val="00974350"/>
    <w:rsid w:val="00974F44"/>
    <w:rsid w:val="0097529E"/>
    <w:rsid w:val="00975CD6"/>
    <w:rsid w:val="00976FF2"/>
    <w:rsid w:val="009804FB"/>
    <w:rsid w:val="009815C7"/>
    <w:rsid w:val="00982B0E"/>
    <w:rsid w:val="00982E13"/>
    <w:rsid w:val="00983002"/>
    <w:rsid w:val="00983232"/>
    <w:rsid w:val="00983421"/>
    <w:rsid w:val="00983B51"/>
    <w:rsid w:val="00986684"/>
    <w:rsid w:val="00987384"/>
    <w:rsid w:val="00990BB6"/>
    <w:rsid w:val="00990CE8"/>
    <w:rsid w:val="00990EF2"/>
    <w:rsid w:val="009918E2"/>
    <w:rsid w:val="00992DB6"/>
    <w:rsid w:val="00994431"/>
    <w:rsid w:val="009953D8"/>
    <w:rsid w:val="00995CE6"/>
    <w:rsid w:val="0099641F"/>
    <w:rsid w:val="00996F41"/>
    <w:rsid w:val="00997971"/>
    <w:rsid w:val="00997C32"/>
    <w:rsid w:val="00997CD4"/>
    <w:rsid w:val="009A079C"/>
    <w:rsid w:val="009A0B39"/>
    <w:rsid w:val="009A0B75"/>
    <w:rsid w:val="009A0D4F"/>
    <w:rsid w:val="009A1991"/>
    <w:rsid w:val="009A19B0"/>
    <w:rsid w:val="009A24A3"/>
    <w:rsid w:val="009A2E72"/>
    <w:rsid w:val="009A2F6F"/>
    <w:rsid w:val="009A3AB6"/>
    <w:rsid w:val="009A3B31"/>
    <w:rsid w:val="009A50A4"/>
    <w:rsid w:val="009A59D3"/>
    <w:rsid w:val="009A5F2E"/>
    <w:rsid w:val="009A6506"/>
    <w:rsid w:val="009A678F"/>
    <w:rsid w:val="009A7D30"/>
    <w:rsid w:val="009B005C"/>
    <w:rsid w:val="009B0A68"/>
    <w:rsid w:val="009B1092"/>
    <w:rsid w:val="009B276E"/>
    <w:rsid w:val="009B2F05"/>
    <w:rsid w:val="009B3970"/>
    <w:rsid w:val="009B3FA3"/>
    <w:rsid w:val="009B443A"/>
    <w:rsid w:val="009B4827"/>
    <w:rsid w:val="009B4CCD"/>
    <w:rsid w:val="009B61AC"/>
    <w:rsid w:val="009B6697"/>
    <w:rsid w:val="009B7192"/>
    <w:rsid w:val="009B7507"/>
    <w:rsid w:val="009B767E"/>
    <w:rsid w:val="009B7EC5"/>
    <w:rsid w:val="009C1856"/>
    <w:rsid w:val="009C2394"/>
    <w:rsid w:val="009C2A8A"/>
    <w:rsid w:val="009C372D"/>
    <w:rsid w:val="009C376A"/>
    <w:rsid w:val="009C47DD"/>
    <w:rsid w:val="009C491C"/>
    <w:rsid w:val="009C54BC"/>
    <w:rsid w:val="009C56A9"/>
    <w:rsid w:val="009C57C7"/>
    <w:rsid w:val="009C62A8"/>
    <w:rsid w:val="009C76BD"/>
    <w:rsid w:val="009D04DC"/>
    <w:rsid w:val="009D0C3F"/>
    <w:rsid w:val="009D0D8A"/>
    <w:rsid w:val="009D1D5D"/>
    <w:rsid w:val="009D23FA"/>
    <w:rsid w:val="009D3D92"/>
    <w:rsid w:val="009D52B0"/>
    <w:rsid w:val="009D5755"/>
    <w:rsid w:val="009D76E4"/>
    <w:rsid w:val="009D7FFA"/>
    <w:rsid w:val="009E01C2"/>
    <w:rsid w:val="009E067E"/>
    <w:rsid w:val="009E0F73"/>
    <w:rsid w:val="009E1027"/>
    <w:rsid w:val="009E1912"/>
    <w:rsid w:val="009E242E"/>
    <w:rsid w:val="009E259C"/>
    <w:rsid w:val="009E25F7"/>
    <w:rsid w:val="009E2D41"/>
    <w:rsid w:val="009E3002"/>
    <w:rsid w:val="009E4254"/>
    <w:rsid w:val="009E4806"/>
    <w:rsid w:val="009E4B1F"/>
    <w:rsid w:val="009E566B"/>
    <w:rsid w:val="009E6162"/>
    <w:rsid w:val="009E633C"/>
    <w:rsid w:val="009E6E2B"/>
    <w:rsid w:val="009E7E63"/>
    <w:rsid w:val="009F0099"/>
    <w:rsid w:val="009F0988"/>
    <w:rsid w:val="009F0A9F"/>
    <w:rsid w:val="009F13A4"/>
    <w:rsid w:val="009F1C7B"/>
    <w:rsid w:val="009F1CC1"/>
    <w:rsid w:val="009F29AE"/>
    <w:rsid w:val="009F30D1"/>
    <w:rsid w:val="009F3E2C"/>
    <w:rsid w:val="009F4099"/>
    <w:rsid w:val="009F6632"/>
    <w:rsid w:val="009F6A31"/>
    <w:rsid w:val="009F6BF2"/>
    <w:rsid w:val="009F71B2"/>
    <w:rsid w:val="00A03BB5"/>
    <w:rsid w:val="00A05968"/>
    <w:rsid w:val="00A07846"/>
    <w:rsid w:val="00A078F9"/>
    <w:rsid w:val="00A079C9"/>
    <w:rsid w:val="00A10872"/>
    <w:rsid w:val="00A1110B"/>
    <w:rsid w:val="00A11A99"/>
    <w:rsid w:val="00A11FA4"/>
    <w:rsid w:val="00A12089"/>
    <w:rsid w:val="00A1222C"/>
    <w:rsid w:val="00A12851"/>
    <w:rsid w:val="00A13E19"/>
    <w:rsid w:val="00A14B30"/>
    <w:rsid w:val="00A15E29"/>
    <w:rsid w:val="00A16166"/>
    <w:rsid w:val="00A165EF"/>
    <w:rsid w:val="00A1787E"/>
    <w:rsid w:val="00A20A4C"/>
    <w:rsid w:val="00A20C48"/>
    <w:rsid w:val="00A21611"/>
    <w:rsid w:val="00A223D1"/>
    <w:rsid w:val="00A22C87"/>
    <w:rsid w:val="00A24A0E"/>
    <w:rsid w:val="00A255D9"/>
    <w:rsid w:val="00A258B1"/>
    <w:rsid w:val="00A2590F"/>
    <w:rsid w:val="00A25996"/>
    <w:rsid w:val="00A265E7"/>
    <w:rsid w:val="00A26629"/>
    <w:rsid w:val="00A27440"/>
    <w:rsid w:val="00A30412"/>
    <w:rsid w:val="00A30444"/>
    <w:rsid w:val="00A3050B"/>
    <w:rsid w:val="00A30688"/>
    <w:rsid w:val="00A30A53"/>
    <w:rsid w:val="00A30A8A"/>
    <w:rsid w:val="00A32582"/>
    <w:rsid w:val="00A32B3E"/>
    <w:rsid w:val="00A33247"/>
    <w:rsid w:val="00A33A25"/>
    <w:rsid w:val="00A33D47"/>
    <w:rsid w:val="00A33D7A"/>
    <w:rsid w:val="00A3552E"/>
    <w:rsid w:val="00A35AF0"/>
    <w:rsid w:val="00A35D12"/>
    <w:rsid w:val="00A36428"/>
    <w:rsid w:val="00A36570"/>
    <w:rsid w:val="00A403B3"/>
    <w:rsid w:val="00A4305A"/>
    <w:rsid w:val="00A44144"/>
    <w:rsid w:val="00A4432C"/>
    <w:rsid w:val="00A45E89"/>
    <w:rsid w:val="00A466CA"/>
    <w:rsid w:val="00A47632"/>
    <w:rsid w:val="00A52037"/>
    <w:rsid w:val="00A52ECB"/>
    <w:rsid w:val="00A531B0"/>
    <w:rsid w:val="00A533C1"/>
    <w:rsid w:val="00A53FC3"/>
    <w:rsid w:val="00A54AD0"/>
    <w:rsid w:val="00A54B6D"/>
    <w:rsid w:val="00A553B6"/>
    <w:rsid w:val="00A55ECE"/>
    <w:rsid w:val="00A57FB2"/>
    <w:rsid w:val="00A60343"/>
    <w:rsid w:val="00A61A6F"/>
    <w:rsid w:val="00A627C4"/>
    <w:rsid w:val="00A64114"/>
    <w:rsid w:val="00A64217"/>
    <w:rsid w:val="00A6484D"/>
    <w:rsid w:val="00A66671"/>
    <w:rsid w:val="00A66C43"/>
    <w:rsid w:val="00A66FC2"/>
    <w:rsid w:val="00A67DB6"/>
    <w:rsid w:val="00A717DB"/>
    <w:rsid w:val="00A72F46"/>
    <w:rsid w:val="00A7337B"/>
    <w:rsid w:val="00A7340E"/>
    <w:rsid w:val="00A740C1"/>
    <w:rsid w:val="00A7413D"/>
    <w:rsid w:val="00A76331"/>
    <w:rsid w:val="00A76AEE"/>
    <w:rsid w:val="00A77689"/>
    <w:rsid w:val="00A77B46"/>
    <w:rsid w:val="00A82CA8"/>
    <w:rsid w:val="00A83FAB"/>
    <w:rsid w:val="00A8424F"/>
    <w:rsid w:val="00A847DF"/>
    <w:rsid w:val="00A84A7F"/>
    <w:rsid w:val="00A84C99"/>
    <w:rsid w:val="00A854A9"/>
    <w:rsid w:val="00A85797"/>
    <w:rsid w:val="00A90970"/>
    <w:rsid w:val="00A909F5"/>
    <w:rsid w:val="00A914C3"/>
    <w:rsid w:val="00A914FD"/>
    <w:rsid w:val="00A9183A"/>
    <w:rsid w:val="00A91E51"/>
    <w:rsid w:val="00A92278"/>
    <w:rsid w:val="00A922D3"/>
    <w:rsid w:val="00A923E0"/>
    <w:rsid w:val="00A924C7"/>
    <w:rsid w:val="00A9389D"/>
    <w:rsid w:val="00A942B2"/>
    <w:rsid w:val="00A9431B"/>
    <w:rsid w:val="00A950EC"/>
    <w:rsid w:val="00A9545C"/>
    <w:rsid w:val="00A95581"/>
    <w:rsid w:val="00A9672F"/>
    <w:rsid w:val="00A9703B"/>
    <w:rsid w:val="00AA017A"/>
    <w:rsid w:val="00AA246B"/>
    <w:rsid w:val="00AA28AD"/>
    <w:rsid w:val="00AA4168"/>
    <w:rsid w:val="00AA507B"/>
    <w:rsid w:val="00AA576A"/>
    <w:rsid w:val="00AA692E"/>
    <w:rsid w:val="00AA6D6D"/>
    <w:rsid w:val="00AA7EDF"/>
    <w:rsid w:val="00AB0349"/>
    <w:rsid w:val="00AB4920"/>
    <w:rsid w:val="00AB5739"/>
    <w:rsid w:val="00AB6630"/>
    <w:rsid w:val="00AB6ABB"/>
    <w:rsid w:val="00AB7345"/>
    <w:rsid w:val="00AB7CCC"/>
    <w:rsid w:val="00AC0BD5"/>
    <w:rsid w:val="00AC0E45"/>
    <w:rsid w:val="00AC27A1"/>
    <w:rsid w:val="00AC5458"/>
    <w:rsid w:val="00AC5BA8"/>
    <w:rsid w:val="00AC6627"/>
    <w:rsid w:val="00AC668C"/>
    <w:rsid w:val="00AD021A"/>
    <w:rsid w:val="00AD0260"/>
    <w:rsid w:val="00AD16B2"/>
    <w:rsid w:val="00AD184E"/>
    <w:rsid w:val="00AD1E30"/>
    <w:rsid w:val="00AD20EA"/>
    <w:rsid w:val="00AD2761"/>
    <w:rsid w:val="00AD3D6D"/>
    <w:rsid w:val="00AD408D"/>
    <w:rsid w:val="00AD45AE"/>
    <w:rsid w:val="00AD5087"/>
    <w:rsid w:val="00AD51CB"/>
    <w:rsid w:val="00AD5DD2"/>
    <w:rsid w:val="00AD6605"/>
    <w:rsid w:val="00AD69BB"/>
    <w:rsid w:val="00AD7D8B"/>
    <w:rsid w:val="00AE0001"/>
    <w:rsid w:val="00AE0084"/>
    <w:rsid w:val="00AE026A"/>
    <w:rsid w:val="00AE08F7"/>
    <w:rsid w:val="00AE0C27"/>
    <w:rsid w:val="00AE0D3F"/>
    <w:rsid w:val="00AE1BBC"/>
    <w:rsid w:val="00AE2298"/>
    <w:rsid w:val="00AE31D9"/>
    <w:rsid w:val="00AE47E0"/>
    <w:rsid w:val="00AE49EA"/>
    <w:rsid w:val="00AE5698"/>
    <w:rsid w:val="00AE57A9"/>
    <w:rsid w:val="00AE5E18"/>
    <w:rsid w:val="00AE5F60"/>
    <w:rsid w:val="00AE72FC"/>
    <w:rsid w:val="00AE799C"/>
    <w:rsid w:val="00AF008E"/>
    <w:rsid w:val="00AF0650"/>
    <w:rsid w:val="00AF0729"/>
    <w:rsid w:val="00AF0A08"/>
    <w:rsid w:val="00AF14DA"/>
    <w:rsid w:val="00AF1C33"/>
    <w:rsid w:val="00AF3500"/>
    <w:rsid w:val="00AF4932"/>
    <w:rsid w:val="00AF5789"/>
    <w:rsid w:val="00AF5C95"/>
    <w:rsid w:val="00AF6463"/>
    <w:rsid w:val="00AF6B66"/>
    <w:rsid w:val="00AF6FF6"/>
    <w:rsid w:val="00AF78B2"/>
    <w:rsid w:val="00AF7A30"/>
    <w:rsid w:val="00AF7B73"/>
    <w:rsid w:val="00B0004B"/>
    <w:rsid w:val="00B00C73"/>
    <w:rsid w:val="00B00FBF"/>
    <w:rsid w:val="00B01081"/>
    <w:rsid w:val="00B02B46"/>
    <w:rsid w:val="00B030D9"/>
    <w:rsid w:val="00B03665"/>
    <w:rsid w:val="00B04671"/>
    <w:rsid w:val="00B04ADA"/>
    <w:rsid w:val="00B04E59"/>
    <w:rsid w:val="00B069E3"/>
    <w:rsid w:val="00B06FB7"/>
    <w:rsid w:val="00B074C1"/>
    <w:rsid w:val="00B078FC"/>
    <w:rsid w:val="00B07A44"/>
    <w:rsid w:val="00B07FF2"/>
    <w:rsid w:val="00B11A08"/>
    <w:rsid w:val="00B1214D"/>
    <w:rsid w:val="00B13609"/>
    <w:rsid w:val="00B14A07"/>
    <w:rsid w:val="00B14F86"/>
    <w:rsid w:val="00B16D0D"/>
    <w:rsid w:val="00B174EF"/>
    <w:rsid w:val="00B17B8E"/>
    <w:rsid w:val="00B20885"/>
    <w:rsid w:val="00B20A01"/>
    <w:rsid w:val="00B2133A"/>
    <w:rsid w:val="00B21A80"/>
    <w:rsid w:val="00B21DC9"/>
    <w:rsid w:val="00B2265D"/>
    <w:rsid w:val="00B236E5"/>
    <w:rsid w:val="00B23D61"/>
    <w:rsid w:val="00B24E7B"/>
    <w:rsid w:val="00B2521A"/>
    <w:rsid w:val="00B2617F"/>
    <w:rsid w:val="00B2676E"/>
    <w:rsid w:val="00B277C4"/>
    <w:rsid w:val="00B30D8B"/>
    <w:rsid w:val="00B31F08"/>
    <w:rsid w:val="00B32EC1"/>
    <w:rsid w:val="00B3315F"/>
    <w:rsid w:val="00B348FC"/>
    <w:rsid w:val="00B3515E"/>
    <w:rsid w:val="00B3558F"/>
    <w:rsid w:val="00B35E29"/>
    <w:rsid w:val="00B366BC"/>
    <w:rsid w:val="00B367D6"/>
    <w:rsid w:val="00B405D4"/>
    <w:rsid w:val="00B40E3C"/>
    <w:rsid w:val="00B4188E"/>
    <w:rsid w:val="00B43EF2"/>
    <w:rsid w:val="00B444AA"/>
    <w:rsid w:val="00B452F7"/>
    <w:rsid w:val="00B4724F"/>
    <w:rsid w:val="00B4746F"/>
    <w:rsid w:val="00B477F7"/>
    <w:rsid w:val="00B50D44"/>
    <w:rsid w:val="00B51066"/>
    <w:rsid w:val="00B51405"/>
    <w:rsid w:val="00B51549"/>
    <w:rsid w:val="00B5195E"/>
    <w:rsid w:val="00B52346"/>
    <w:rsid w:val="00B52A25"/>
    <w:rsid w:val="00B52B5E"/>
    <w:rsid w:val="00B55221"/>
    <w:rsid w:val="00B552E3"/>
    <w:rsid w:val="00B5550B"/>
    <w:rsid w:val="00B55F4E"/>
    <w:rsid w:val="00B57101"/>
    <w:rsid w:val="00B57F69"/>
    <w:rsid w:val="00B60681"/>
    <w:rsid w:val="00B60E7B"/>
    <w:rsid w:val="00B614B1"/>
    <w:rsid w:val="00B614FB"/>
    <w:rsid w:val="00B61654"/>
    <w:rsid w:val="00B61E4A"/>
    <w:rsid w:val="00B62062"/>
    <w:rsid w:val="00B620D7"/>
    <w:rsid w:val="00B6265C"/>
    <w:rsid w:val="00B63618"/>
    <w:rsid w:val="00B63D4B"/>
    <w:rsid w:val="00B65755"/>
    <w:rsid w:val="00B6763C"/>
    <w:rsid w:val="00B67C74"/>
    <w:rsid w:val="00B7043D"/>
    <w:rsid w:val="00B7108E"/>
    <w:rsid w:val="00B715F6"/>
    <w:rsid w:val="00B71765"/>
    <w:rsid w:val="00B71A01"/>
    <w:rsid w:val="00B71D3E"/>
    <w:rsid w:val="00B72522"/>
    <w:rsid w:val="00B7318D"/>
    <w:rsid w:val="00B7573A"/>
    <w:rsid w:val="00B7664F"/>
    <w:rsid w:val="00B768CD"/>
    <w:rsid w:val="00B769F6"/>
    <w:rsid w:val="00B800EC"/>
    <w:rsid w:val="00B82C5C"/>
    <w:rsid w:val="00B8370E"/>
    <w:rsid w:val="00B849B3"/>
    <w:rsid w:val="00B84C5D"/>
    <w:rsid w:val="00B84EBE"/>
    <w:rsid w:val="00B85EAA"/>
    <w:rsid w:val="00B87A7C"/>
    <w:rsid w:val="00B901F6"/>
    <w:rsid w:val="00B9033D"/>
    <w:rsid w:val="00B91731"/>
    <w:rsid w:val="00B92C9C"/>
    <w:rsid w:val="00B931BA"/>
    <w:rsid w:val="00B93CED"/>
    <w:rsid w:val="00B94C51"/>
    <w:rsid w:val="00B951D0"/>
    <w:rsid w:val="00B961DE"/>
    <w:rsid w:val="00B9654F"/>
    <w:rsid w:val="00B9678B"/>
    <w:rsid w:val="00B9695A"/>
    <w:rsid w:val="00B97C80"/>
    <w:rsid w:val="00BA0D4D"/>
    <w:rsid w:val="00BA1638"/>
    <w:rsid w:val="00BA39D7"/>
    <w:rsid w:val="00BA3D53"/>
    <w:rsid w:val="00BA4E2A"/>
    <w:rsid w:val="00BA61FB"/>
    <w:rsid w:val="00BB0437"/>
    <w:rsid w:val="00BB095F"/>
    <w:rsid w:val="00BB0F86"/>
    <w:rsid w:val="00BB147C"/>
    <w:rsid w:val="00BB2B1A"/>
    <w:rsid w:val="00BB38B0"/>
    <w:rsid w:val="00BB3A88"/>
    <w:rsid w:val="00BB3EBA"/>
    <w:rsid w:val="00BB45ED"/>
    <w:rsid w:val="00BB5B39"/>
    <w:rsid w:val="00BB6278"/>
    <w:rsid w:val="00BB65C9"/>
    <w:rsid w:val="00BB702E"/>
    <w:rsid w:val="00BB7C14"/>
    <w:rsid w:val="00BC02BB"/>
    <w:rsid w:val="00BC02D5"/>
    <w:rsid w:val="00BC1732"/>
    <w:rsid w:val="00BC238B"/>
    <w:rsid w:val="00BC24CB"/>
    <w:rsid w:val="00BC259B"/>
    <w:rsid w:val="00BC41AC"/>
    <w:rsid w:val="00BC523C"/>
    <w:rsid w:val="00BC6ABA"/>
    <w:rsid w:val="00BC6D59"/>
    <w:rsid w:val="00BC706B"/>
    <w:rsid w:val="00BD0458"/>
    <w:rsid w:val="00BD0C7A"/>
    <w:rsid w:val="00BD1572"/>
    <w:rsid w:val="00BD157E"/>
    <w:rsid w:val="00BD2648"/>
    <w:rsid w:val="00BD3439"/>
    <w:rsid w:val="00BD381F"/>
    <w:rsid w:val="00BD3C25"/>
    <w:rsid w:val="00BD3D05"/>
    <w:rsid w:val="00BD49B2"/>
    <w:rsid w:val="00BD4A4D"/>
    <w:rsid w:val="00BD55B7"/>
    <w:rsid w:val="00BD5D90"/>
    <w:rsid w:val="00BD66D1"/>
    <w:rsid w:val="00BD694F"/>
    <w:rsid w:val="00BD6DA4"/>
    <w:rsid w:val="00BE19CE"/>
    <w:rsid w:val="00BE1E39"/>
    <w:rsid w:val="00BE1F88"/>
    <w:rsid w:val="00BE4036"/>
    <w:rsid w:val="00BE4AB2"/>
    <w:rsid w:val="00BE4DBC"/>
    <w:rsid w:val="00BE5981"/>
    <w:rsid w:val="00BE5C62"/>
    <w:rsid w:val="00BE6F1E"/>
    <w:rsid w:val="00BE7251"/>
    <w:rsid w:val="00BE77B1"/>
    <w:rsid w:val="00BE7901"/>
    <w:rsid w:val="00BF0573"/>
    <w:rsid w:val="00BF08F9"/>
    <w:rsid w:val="00BF1520"/>
    <w:rsid w:val="00BF1638"/>
    <w:rsid w:val="00BF1F2C"/>
    <w:rsid w:val="00BF1FB3"/>
    <w:rsid w:val="00BF2659"/>
    <w:rsid w:val="00BF2A61"/>
    <w:rsid w:val="00BF2BDC"/>
    <w:rsid w:val="00BF2E31"/>
    <w:rsid w:val="00BF3117"/>
    <w:rsid w:val="00BF3EE9"/>
    <w:rsid w:val="00BF3FCE"/>
    <w:rsid w:val="00BF4D8F"/>
    <w:rsid w:val="00BF6101"/>
    <w:rsid w:val="00BF68D8"/>
    <w:rsid w:val="00BF69DB"/>
    <w:rsid w:val="00BF6FBE"/>
    <w:rsid w:val="00BF7239"/>
    <w:rsid w:val="00BF77AF"/>
    <w:rsid w:val="00C0097D"/>
    <w:rsid w:val="00C00A4E"/>
    <w:rsid w:val="00C00AE1"/>
    <w:rsid w:val="00C01F85"/>
    <w:rsid w:val="00C02305"/>
    <w:rsid w:val="00C025B2"/>
    <w:rsid w:val="00C037D8"/>
    <w:rsid w:val="00C0419B"/>
    <w:rsid w:val="00C04597"/>
    <w:rsid w:val="00C04DFB"/>
    <w:rsid w:val="00C05E6A"/>
    <w:rsid w:val="00C068CE"/>
    <w:rsid w:val="00C06A87"/>
    <w:rsid w:val="00C06A95"/>
    <w:rsid w:val="00C06FD5"/>
    <w:rsid w:val="00C07056"/>
    <w:rsid w:val="00C07DDE"/>
    <w:rsid w:val="00C07F3E"/>
    <w:rsid w:val="00C100C3"/>
    <w:rsid w:val="00C10F79"/>
    <w:rsid w:val="00C12706"/>
    <w:rsid w:val="00C16941"/>
    <w:rsid w:val="00C16CA1"/>
    <w:rsid w:val="00C16D51"/>
    <w:rsid w:val="00C17740"/>
    <w:rsid w:val="00C177F9"/>
    <w:rsid w:val="00C200AA"/>
    <w:rsid w:val="00C2114C"/>
    <w:rsid w:val="00C21C30"/>
    <w:rsid w:val="00C21DEB"/>
    <w:rsid w:val="00C21F5C"/>
    <w:rsid w:val="00C22537"/>
    <w:rsid w:val="00C22715"/>
    <w:rsid w:val="00C22AF3"/>
    <w:rsid w:val="00C23461"/>
    <w:rsid w:val="00C24251"/>
    <w:rsid w:val="00C2546B"/>
    <w:rsid w:val="00C25AFB"/>
    <w:rsid w:val="00C27CCC"/>
    <w:rsid w:val="00C310C7"/>
    <w:rsid w:val="00C312B8"/>
    <w:rsid w:val="00C31A9F"/>
    <w:rsid w:val="00C32AC1"/>
    <w:rsid w:val="00C32BDA"/>
    <w:rsid w:val="00C3493D"/>
    <w:rsid w:val="00C34CDC"/>
    <w:rsid w:val="00C354D5"/>
    <w:rsid w:val="00C35948"/>
    <w:rsid w:val="00C36003"/>
    <w:rsid w:val="00C360AD"/>
    <w:rsid w:val="00C36491"/>
    <w:rsid w:val="00C36832"/>
    <w:rsid w:val="00C36E77"/>
    <w:rsid w:val="00C371A0"/>
    <w:rsid w:val="00C41605"/>
    <w:rsid w:val="00C4170D"/>
    <w:rsid w:val="00C41E80"/>
    <w:rsid w:val="00C451C2"/>
    <w:rsid w:val="00C46030"/>
    <w:rsid w:val="00C461B8"/>
    <w:rsid w:val="00C46AD3"/>
    <w:rsid w:val="00C47545"/>
    <w:rsid w:val="00C47C14"/>
    <w:rsid w:val="00C47E18"/>
    <w:rsid w:val="00C50406"/>
    <w:rsid w:val="00C50520"/>
    <w:rsid w:val="00C506B0"/>
    <w:rsid w:val="00C507B5"/>
    <w:rsid w:val="00C50A0E"/>
    <w:rsid w:val="00C510FB"/>
    <w:rsid w:val="00C51614"/>
    <w:rsid w:val="00C51FEB"/>
    <w:rsid w:val="00C52029"/>
    <w:rsid w:val="00C52BEF"/>
    <w:rsid w:val="00C535D4"/>
    <w:rsid w:val="00C53A50"/>
    <w:rsid w:val="00C54132"/>
    <w:rsid w:val="00C546EB"/>
    <w:rsid w:val="00C56172"/>
    <w:rsid w:val="00C56353"/>
    <w:rsid w:val="00C56844"/>
    <w:rsid w:val="00C606A7"/>
    <w:rsid w:val="00C609A9"/>
    <w:rsid w:val="00C62C3E"/>
    <w:rsid w:val="00C635FB"/>
    <w:rsid w:val="00C63C69"/>
    <w:rsid w:val="00C673C9"/>
    <w:rsid w:val="00C675D7"/>
    <w:rsid w:val="00C67C88"/>
    <w:rsid w:val="00C70676"/>
    <w:rsid w:val="00C70B36"/>
    <w:rsid w:val="00C70E70"/>
    <w:rsid w:val="00C70F53"/>
    <w:rsid w:val="00C71C30"/>
    <w:rsid w:val="00C72278"/>
    <w:rsid w:val="00C737FF"/>
    <w:rsid w:val="00C74409"/>
    <w:rsid w:val="00C75C0D"/>
    <w:rsid w:val="00C75F8A"/>
    <w:rsid w:val="00C76B4F"/>
    <w:rsid w:val="00C774EE"/>
    <w:rsid w:val="00C7795F"/>
    <w:rsid w:val="00C8064C"/>
    <w:rsid w:val="00C80B76"/>
    <w:rsid w:val="00C81091"/>
    <w:rsid w:val="00C8193D"/>
    <w:rsid w:val="00C81AB0"/>
    <w:rsid w:val="00C81FF1"/>
    <w:rsid w:val="00C828D0"/>
    <w:rsid w:val="00C82926"/>
    <w:rsid w:val="00C832FF"/>
    <w:rsid w:val="00C84547"/>
    <w:rsid w:val="00C84E47"/>
    <w:rsid w:val="00C85BC8"/>
    <w:rsid w:val="00C85FF4"/>
    <w:rsid w:val="00C86CC4"/>
    <w:rsid w:val="00C8770A"/>
    <w:rsid w:val="00C90132"/>
    <w:rsid w:val="00C90A13"/>
    <w:rsid w:val="00C9199C"/>
    <w:rsid w:val="00C927D1"/>
    <w:rsid w:val="00C9465F"/>
    <w:rsid w:val="00C9557F"/>
    <w:rsid w:val="00C95971"/>
    <w:rsid w:val="00C96A18"/>
    <w:rsid w:val="00CA0451"/>
    <w:rsid w:val="00CA0A0D"/>
    <w:rsid w:val="00CA0B2F"/>
    <w:rsid w:val="00CA19F2"/>
    <w:rsid w:val="00CA23BD"/>
    <w:rsid w:val="00CA35D9"/>
    <w:rsid w:val="00CA3E31"/>
    <w:rsid w:val="00CA47FD"/>
    <w:rsid w:val="00CA4B7C"/>
    <w:rsid w:val="00CA4C82"/>
    <w:rsid w:val="00CA50B8"/>
    <w:rsid w:val="00CA5BC5"/>
    <w:rsid w:val="00CA7281"/>
    <w:rsid w:val="00CB0422"/>
    <w:rsid w:val="00CB0842"/>
    <w:rsid w:val="00CB1272"/>
    <w:rsid w:val="00CB1561"/>
    <w:rsid w:val="00CB1AC2"/>
    <w:rsid w:val="00CB2010"/>
    <w:rsid w:val="00CB24CB"/>
    <w:rsid w:val="00CB6762"/>
    <w:rsid w:val="00CB7061"/>
    <w:rsid w:val="00CC1FF7"/>
    <w:rsid w:val="00CC277A"/>
    <w:rsid w:val="00CC2EFD"/>
    <w:rsid w:val="00CC37F6"/>
    <w:rsid w:val="00CC465D"/>
    <w:rsid w:val="00CC4FC4"/>
    <w:rsid w:val="00CC684D"/>
    <w:rsid w:val="00CC6E85"/>
    <w:rsid w:val="00CD26F4"/>
    <w:rsid w:val="00CD3C46"/>
    <w:rsid w:val="00CD3D02"/>
    <w:rsid w:val="00CD47F1"/>
    <w:rsid w:val="00CD4C0E"/>
    <w:rsid w:val="00CD4D82"/>
    <w:rsid w:val="00CD5174"/>
    <w:rsid w:val="00CD686F"/>
    <w:rsid w:val="00CD6C5E"/>
    <w:rsid w:val="00CD79BC"/>
    <w:rsid w:val="00CE029C"/>
    <w:rsid w:val="00CE08A2"/>
    <w:rsid w:val="00CE202B"/>
    <w:rsid w:val="00CE2BAA"/>
    <w:rsid w:val="00CE395A"/>
    <w:rsid w:val="00CE4777"/>
    <w:rsid w:val="00CE4BF8"/>
    <w:rsid w:val="00CE4F8B"/>
    <w:rsid w:val="00CE5404"/>
    <w:rsid w:val="00CE69D5"/>
    <w:rsid w:val="00CE6A3A"/>
    <w:rsid w:val="00CE6C92"/>
    <w:rsid w:val="00CE71BE"/>
    <w:rsid w:val="00CE7338"/>
    <w:rsid w:val="00CF0A00"/>
    <w:rsid w:val="00CF0B2A"/>
    <w:rsid w:val="00CF1265"/>
    <w:rsid w:val="00CF304C"/>
    <w:rsid w:val="00CF332C"/>
    <w:rsid w:val="00CF37F5"/>
    <w:rsid w:val="00CF388F"/>
    <w:rsid w:val="00CF3916"/>
    <w:rsid w:val="00CF3D74"/>
    <w:rsid w:val="00CF53D1"/>
    <w:rsid w:val="00CF56EB"/>
    <w:rsid w:val="00CF6550"/>
    <w:rsid w:val="00CF665D"/>
    <w:rsid w:val="00CF67CB"/>
    <w:rsid w:val="00D00228"/>
    <w:rsid w:val="00D0077A"/>
    <w:rsid w:val="00D01009"/>
    <w:rsid w:val="00D014D1"/>
    <w:rsid w:val="00D029EA"/>
    <w:rsid w:val="00D02D51"/>
    <w:rsid w:val="00D06585"/>
    <w:rsid w:val="00D06AEA"/>
    <w:rsid w:val="00D06C25"/>
    <w:rsid w:val="00D071BE"/>
    <w:rsid w:val="00D07280"/>
    <w:rsid w:val="00D07BDD"/>
    <w:rsid w:val="00D128B4"/>
    <w:rsid w:val="00D13AE6"/>
    <w:rsid w:val="00D13BFF"/>
    <w:rsid w:val="00D13E33"/>
    <w:rsid w:val="00D147BF"/>
    <w:rsid w:val="00D14AA2"/>
    <w:rsid w:val="00D1564B"/>
    <w:rsid w:val="00D1585D"/>
    <w:rsid w:val="00D164F5"/>
    <w:rsid w:val="00D17B67"/>
    <w:rsid w:val="00D20FE8"/>
    <w:rsid w:val="00D213CC"/>
    <w:rsid w:val="00D2143D"/>
    <w:rsid w:val="00D21C5A"/>
    <w:rsid w:val="00D22025"/>
    <w:rsid w:val="00D22981"/>
    <w:rsid w:val="00D23520"/>
    <w:rsid w:val="00D23618"/>
    <w:rsid w:val="00D23D48"/>
    <w:rsid w:val="00D2460C"/>
    <w:rsid w:val="00D2518F"/>
    <w:rsid w:val="00D2556D"/>
    <w:rsid w:val="00D2686F"/>
    <w:rsid w:val="00D26A2E"/>
    <w:rsid w:val="00D27209"/>
    <w:rsid w:val="00D274A1"/>
    <w:rsid w:val="00D31718"/>
    <w:rsid w:val="00D31E44"/>
    <w:rsid w:val="00D324D9"/>
    <w:rsid w:val="00D325A6"/>
    <w:rsid w:val="00D34655"/>
    <w:rsid w:val="00D34764"/>
    <w:rsid w:val="00D34AB0"/>
    <w:rsid w:val="00D34ACC"/>
    <w:rsid w:val="00D359FB"/>
    <w:rsid w:val="00D35C4F"/>
    <w:rsid w:val="00D36EFE"/>
    <w:rsid w:val="00D37B9A"/>
    <w:rsid w:val="00D37BC6"/>
    <w:rsid w:val="00D4012F"/>
    <w:rsid w:val="00D407D5"/>
    <w:rsid w:val="00D41461"/>
    <w:rsid w:val="00D41946"/>
    <w:rsid w:val="00D41E41"/>
    <w:rsid w:val="00D4225A"/>
    <w:rsid w:val="00D42B41"/>
    <w:rsid w:val="00D42DD6"/>
    <w:rsid w:val="00D4396A"/>
    <w:rsid w:val="00D43E70"/>
    <w:rsid w:val="00D448B6"/>
    <w:rsid w:val="00D47C74"/>
    <w:rsid w:val="00D50041"/>
    <w:rsid w:val="00D50433"/>
    <w:rsid w:val="00D5052E"/>
    <w:rsid w:val="00D50730"/>
    <w:rsid w:val="00D51378"/>
    <w:rsid w:val="00D52E4D"/>
    <w:rsid w:val="00D53E6F"/>
    <w:rsid w:val="00D54732"/>
    <w:rsid w:val="00D54FA9"/>
    <w:rsid w:val="00D5502D"/>
    <w:rsid w:val="00D551E7"/>
    <w:rsid w:val="00D55F7A"/>
    <w:rsid w:val="00D56D0F"/>
    <w:rsid w:val="00D576E0"/>
    <w:rsid w:val="00D57F7A"/>
    <w:rsid w:val="00D60093"/>
    <w:rsid w:val="00D60945"/>
    <w:rsid w:val="00D616BA"/>
    <w:rsid w:val="00D6225B"/>
    <w:rsid w:val="00D62360"/>
    <w:rsid w:val="00D62B49"/>
    <w:rsid w:val="00D6321B"/>
    <w:rsid w:val="00D644AA"/>
    <w:rsid w:val="00D645C3"/>
    <w:rsid w:val="00D6577E"/>
    <w:rsid w:val="00D662A5"/>
    <w:rsid w:val="00D66DB3"/>
    <w:rsid w:val="00D6734C"/>
    <w:rsid w:val="00D67357"/>
    <w:rsid w:val="00D67454"/>
    <w:rsid w:val="00D67EEF"/>
    <w:rsid w:val="00D71FBF"/>
    <w:rsid w:val="00D72263"/>
    <w:rsid w:val="00D7241A"/>
    <w:rsid w:val="00D73189"/>
    <w:rsid w:val="00D731D0"/>
    <w:rsid w:val="00D73AA6"/>
    <w:rsid w:val="00D7480C"/>
    <w:rsid w:val="00D759F8"/>
    <w:rsid w:val="00D7649A"/>
    <w:rsid w:val="00D764FA"/>
    <w:rsid w:val="00D76911"/>
    <w:rsid w:val="00D76D38"/>
    <w:rsid w:val="00D7773E"/>
    <w:rsid w:val="00D77C69"/>
    <w:rsid w:val="00D8071E"/>
    <w:rsid w:val="00D80DD0"/>
    <w:rsid w:val="00D80F08"/>
    <w:rsid w:val="00D810B1"/>
    <w:rsid w:val="00D81E23"/>
    <w:rsid w:val="00D81E78"/>
    <w:rsid w:val="00D823AB"/>
    <w:rsid w:val="00D826D2"/>
    <w:rsid w:val="00D84729"/>
    <w:rsid w:val="00D850A3"/>
    <w:rsid w:val="00D85CC0"/>
    <w:rsid w:val="00D86470"/>
    <w:rsid w:val="00D865CE"/>
    <w:rsid w:val="00D86F41"/>
    <w:rsid w:val="00D87C9F"/>
    <w:rsid w:val="00D87DBE"/>
    <w:rsid w:val="00D903EC"/>
    <w:rsid w:val="00D90E76"/>
    <w:rsid w:val="00D9117F"/>
    <w:rsid w:val="00D91845"/>
    <w:rsid w:val="00D921D8"/>
    <w:rsid w:val="00D923CD"/>
    <w:rsid w:val="00D92FD4"/>
    <w:rsid w:val="00D93D73"/>
    <w:rsid w:val="00D95530"/>
    <w:rsid w:val="00D967B7"/>
    <w:rsid w:val="00D967E6"/>
    <w:rsid w:val="00D96D25"/>
    <w:rsid w:val="00D977A8"/>
    <w:rsid w:val="00DA01D8"/>
    <w:rsid w:val="00DA0EB1"/>
    <w:rsid w:val="00DA233B"/>
    <w:rsid w:val="00DA2C5D"/>
    <w:rsid w:val="00DA2D7E"/>
    <w:rsid w:val="00DA39CD"/>
    <w:rsid w:val="00DA3D90"/>
    <w:rsid w:val="00DA472C"/>
    <w:rsid w:val="00DA4AD7"/>
    <w:rsid w:val="00DA59AD"/>
    <w:rsid w:val="00DA66BB"/>
    <w:rsid w:val="00DA6CE0"/>
    <w:rsid w:val="00DA6E29"/>
    <w:rsid w:val="00DA737C"/>
    <w:rsid w:val="00DA7E49"/>
    <w:rsid w:val="00DB1758"/>
    <w:rsid w:val="00DB1C12"/>
    <w:rsid w:val="00DB259E"/>
    <w:rsid w:val="00DB2F19"/>
    <w:rsid w:val="00DB3017"/>
    <w:rsid w:val="00DB32DE"/>
    <w:rsid w:val="00DB33C6"/>
    <w:rsid w:val="00DB3720"/>
    <w:rsid w:val="00DB3D28"/>
    <w:rsid w:val="00DB4650"/>
    <w:rsid w:val="00DB6A17"/>
    <w:rsid w:val="00DB6AE6"/>
    <w:rsid w:val="00DC050D"/>
    <w:rsid w:val="00DC0A18"/>
    <w:rsid w:val="00DC0E72"/>
    <w:rsid w:val="00DC1167"/>
    <w:rsid w:val="00DC165C"/>
    <w:rsid w:val="00DC1B5C"/>
    <w:rsid w:val="00DC2AB0"/>
    <w:rsid w:val="00DC33EB"/>
    <w:rsid w:val="00DC4E6D"/>
    <w:rsid w:val="00DC56B9"/>
    <w:rsid w:val="00DC6898"/>
    <w:rsid w:val="00DC6A08"/>
    <w:rsid w:val="00DC6E05"/>
    <w:rsid w:val="00DC722C"/>
    <w:rsid w:val="00DD0B7A"/>
    <w:rsid w:val="00DD1474"/>
    <w:rsid w:val="00DD1737"/>
    <w:rsid w:val="00DD1EA0"/>
    <w:rsid w:val="00DD1F7C"/>
    <w:rsid w:val="00DD3A73"/>
    <w:rsid w:val="00DD5D7C"/>
    <w:rsid w:val="00DD6062"/>
    <w:rsid w:val="00DD659D"/>
    <w:rsid w:val="00DD6784"/>
    <w:rsid w:val="00DE02F0"/>
    <w:rsid w:val="00DE0FDE"/>
    <w:rsid w:val="00DE30BC"/>
    <w:rsid w:val="00DE3D07"/>
    <w:rsid w:val="00DE542D"/>
    <w:rsid w:val="00DE6B9D"/>
    <w:rsid w:val="00DE7931"/>
    <w:rsid w:val="00DE79FD"/>
    <w:rsid w:val="00DF2218"/>
    <w:rsid w:val="00DF2304"/>
    <w:rsid w:val="00DF296C"/>
    <w:rsid w:val="00DF2ECD"/>
    <w:rsid w:val="00DF3143"/>
    <w:rsid w:val="00DF3356"/>
    <w:rsid w:val="00DF3C00"/>
    <w:rsid w:val="00DF4313"/>
    <w:rsid w:val="00DF4B9B"/>
    <w:rsid w:val="00DF5476"/>
    <w:rsid w:val="00DF58DE"/>
    <w:rsid w:val="00DF6161"/>
    <w:rsid w:val="00DF694B"/>
    <w:rsid w:val="00DF6B29"/>
    <w:rsid w:val="00DF7028"/>
    <w:rsid w:val="00DF77BB"/>
    <w:rsid w:val="00E009D3"/>
    <w:rsid w:val="00E012AC"/>
    <w:rsid w:val="00E0188F"/>
    <w:rsid w:val="00E01ED2"/>
    <w:rsid w:val="00E023EE"/>
    <w:rsid w:val="00E0264B"/>
    <w:rsid w:val="00E02EA2"/>
    <w:rsid w:val="00E03761"/>
    <w:rsid w:val="00E03895"/>
    <w:rsid w:val="00E03A21"/>
    <w:rsid w:val="00E03C60"/>
    <w:rsid w:val="00E03EE8"/>
    <w:rsid w:val="00E03EF9"/>
    <w:rsid w:val="00E04351"/>
    <w:rsid w:val="00E04AC7"/>
    <w:rsid w:val="00E055B3"/>
    <w:rsid w:val="00E05DD6"/>
    <w:rsid w:val="00E06955"/>
    <w:rsid w:val="00E07284"/>
    <w:rsid w:val="00E0756A"/>
    <w:rsid w:val="00E07FA2"/>
    <w:rsid w:val="00E103DD"/>
    <w:rsid w:val="00E117A5"/>
    <w:rsid w:val="00E125F1"/>
    <w:rsid w:val="00E14AB8"/>
    <w:rsid w:val="00E16104"/>
    <w:rsid w:val="00E1648C"/>
    <w:rsid w:val="00E219DD"/>
    <w:rsid w:val="00E21A22"/>
    <w:rsid w:val="00E227A4"/>
    <w:rsid w:val="00E2282D"/>
    <w:rsid w:val="00E2296F"/>
    <w:rsid w:val="00E231A3"/>
    <w:rsid w:val="00E23912"/>
    <w:rsid w:val="00E23C65"/>
    <w:rsid w:val="00E23DC1"/>
    <w:rsid w:val="00E24B16"/>
    <w:rsid w:val="00E24D5D"/>
    <w:rsid w:val="00E25953"/>
    <w:rsid w:val="00E26C88"/>
    <w:rsid w:val="00E26EBD"/>
    <w:rsid w:val="00E27F46"/>
    <w:rsid w:val="00E30475"/>
    <w:rsid w:val="00E30610"/>
    <w:rsid w:val="00E306E8"/>
    <w:rsid w:val="00E31E5E"/>
    <w:rsid w:val="00E31F7E"/>
    <w:rsid w:val="00E31FCA"/>
    <w:rsid w:val="00E33C61"/>
    <w:rsid w:val="00E34BD2"/>
    <w:rsid w:val="00E34EBE"/>
    <w:rsid w:val="00E366B7"/>
    <w:rsid w:val="00E3726C"/>
    <w:rsid w:val="00E4009D"/>
    <w:rsid w:val="00E401E4"/>
    <w:rsid w:val="00E40337"/>
    <w:rsid w:val="00E41283"/>
    <w:rsid w:val="00E41566"/>
    <w:rsid w:val="00E41FD5"/>
    <w:rsid w:val="00E422AA"/>
    <w:rsid w:val="00E42D04"/>
    <w:rsid w:val="00E43521"/>
    <w:rsid w:val="00E43831"/>
    <w:rsid w:val="00E443AE"/>
    <w:rsid w:val="00E44524"/>
    <w:rsid w:val="00E4535D"/>
    <w:rsid w:val="00E45B9F"/>
    <w:rsid w:val="00E4601A"/>
    <w:rsid w:val="00E46E79"/>
    <w:rsid w:val="00E47279"/>
    <w:rsid w:val="00E47BB8"/>
    <w:rsid w:val="00E50146"/>
    <w:rsid w:val="00E50C89"/>
    <w:rsid w:val="00E515CE"/>
    <w:rsid w:val="00E517F3"/>
    <w:rsid w:val="00E52A71"/>
    <w:rsid w:val="00E53DA3"/>
    <w:rsid w:val="00E546A8"/>
    <w:rsid w:val="00E54981"/>
    <w:rsid w:val="00E54CF3"/>
    <w:rsid w:val="00E558AD"/>
    <w:rsid w:val="00E558E8"/>
    <w:rsid w:val="00E558EC"/>
    <w:rsid w:val="00E55A54"/>
    <w:rsid w:val="00E57905"/>
    <w:rsid w:val="00E57BAE"/>
    <w:rsid w:val="00E62D2F"/>
    <w:rsid w:val="00E63D12"/>
    <w:rsid w:val="00E64E20"/>
    <w:rsid w:val="00E65EBE"/>
    <w:rsid w:val="00E675D6"/>
    <w:rsid w:val="00E7039F"/>
    <w:rsid w:val="00E70C4E"/>
    <w:rsid w:val="00E715C5"/>
    <w:rsid w:val="00E71D47"/>
    <w:rsid w:val="00E71DE4"/>
    <w:rsid w:val="00E72046"/>
    <w:rsid w:val="00E722B0"/>
    <w:rsid w:val="00E725B3"/>
    <w:rsid w:val="00E726CC"/>
    <w:rsid w:val="00E7273E"/>
    <w:rsid w:val="00E7286D"/>
    <w:rsid w:val="00E72919"/>
    <w:rsid w:val="00E73635"/>
    <w:rsid w:val="00E73C08"/>
    <w:rsid w:val="00E73C71"/>
    <w:rsid w:val="00E74018"/>
    <w:rsid w:val="00E745D6"/>
    <w:rsid w:val="00E74C0F"/>
    <w:rsid w:val="00E75F70"/>
    <w:rsid w:val="00E76931"/>
    <w:rsid w:val="00E778AB"/>
    <w:rsid w:val="00E77E52"/>
    <w:rsid w:val="00E77EC4"/>
    <w:rsid w:val="00E81317"/>
    <w:rsid w:val="00E84D49"/>
    <w:rsid w:val="00E85B76"/>
    <w:rsid w:val="00E87715"/>
    <w:rsid w:val="00E9050D"/>
    <w:rsid w:val="00E92267"/>
    <w:rsid w:val="00E92D82"/>
    <w:rsid w:val="00E92DD0"/>
    <w:rsid w:val="00E940A9"/>
    <w:rsid w:val="00E957D7"/>
    <w:rsid w:val="00E96773"/>
    <w:rsid w:val="00E97373"/>
    <w:rsid w:val="00E97817"/>
    <w:rsid w:val="00E9785C"/>
    <w:rsid w:val="00EA20E7"/>
    <w:rsid w:val="00EA2190"/>
    <w:rsid w:val="00EA21C4"/>
    <w:rsid w:val="00EA3B32"/>
    <w:rsid w:val="00EA471F"/>
    <w:rsid w:val="00EA7609"/>
    <w:rsid w:val="00EA7BE1"/>
    <w:rsid w:val="00EB0314"/>
    <w:rsid w:val="00EB0E1A"/>
    <w:rsid w:val="00EB0FB1"/>
    <w:rsid w:val="00EB2023"/>
    <w:rsid w:val="00EB296E"/>
    <w:rsid w:val="00EB2C81"/>
    <w:rsid w:val="00EB2DD1"/>
    <w:rsid w:val="00EB3A32"/>
    <w:rsid w:val="00EB415A"/>
    <w:rsid w:val="00EB43D6"/>
    <w:rsid w:val="00EB4FF6"/>
    <w:rsid w:val="00EB5DDA"/>
    <w:rsid w:val="00EB71BE"/>
    <w:rsid w:val="00EB773D"/>
    <w:rsid w:val="00EC07DD"/>
    <w:rsid w:val="00EC099B"/>
    <w:rsid w:val="00EC1153"/>
    <w:rsid w:val="00EC225A"/>
    <w:rsid w:val="00EC2732"/>
    <w:rsid w:val="00EC31F0"/>
    <w:rsid w:val="00EC3477"/>
    <w:rsid w:val="00EC4496"/>
    <w:rsid w:val="00EC4691"/>
    <w:rsid w:val="00EC51E0"/>
    <w:rsid w:val="00EC5BF1"/>
    <w:rsid w:val="00EC5DCF"/>
    <w:rsid w:val="00EC6209"/>
    <w:rsid w:val="00ED0CCB"/>
    <w:rsid w:val="00ED115E"/>
    <w:rsid w:val="00ED13A5"/>
    <w:rsid w:val="00ED229A"/>
    <w:rsid w:val="00ED22AF"/>
    <w:rsid w:val="00ED261F"/>
    <w:rsid w:val="00ED29E0"/>
    <w:rsid w:val="00ED43E7"/>
    <w:rsid w:val="00ED5B3A"/>
    <w:rsid w:val="00ED67BA"/>
    <w:rsid w:val="00ED69B5"/>
    <w:rsid w:val="00ED6A2C"/>
    <w:rsid w:val="00ED7959"/>
    <w:rsid w:val="00EE1CB9"/>
    <w:rsid w:val="00EE2415"/>
    <w:rsid w:val="00EE2592"/>
    <w:rsid w:val="00EE2DFC"/>
    <w:rsid w:val="00EE31B1"/>
    <w:rsid w:val="00EE3C3A"/>
    <w:rsid w:val="00EE4A77"/>
    <w:rsid w:val="00EE52A0"/>
    <w:rsid w:val="00EE65D3"/>
    <w:rsid w:val="00EE71BC"/>
    <w:rsid w:val="00EF0BD3"/>
    <w:rsid w:val="00EF1645"/>
    <w:rsid w:val="00EF1823"/>
    <w:rsid w:val="00EF2741"/>
    <w:rsid w:val="00EF2B86"/>
    <w:rsid w:val="00EF33AD"/>
    <w:rsid w:val="00EF36E8"/>
    <w:rsid w:val="00EF478F"/>
    <w:rsid w:val="00EF51E0"/>
    <w:rsid w:val="00EF6255"/>
    <w:rsid w:val="00EF6E40"/>
    <w:rsid w:val="00EF706A"/>
    <w:rsid w:val="00F01983"/>
    <w:rsid w:val="00F025B5"/>
    <w:rsid w:val="00F028AD"/>
    <w:rsid w:val="00F03149"/>
    <w:rsid w:val="00F031C5"/>
    <w:rsid w:val="00F032A5"/>
    <w:rsid w:val="00F0354F"/>
    <w:rsid w:val="00F03E1F"/>
    <w:rsid w:val="00F0529D"/>
    <w:rsid w:val="00F0545A"/>
    <w:rsid w:val="00F056D1"/>
    <w:rsid w:val="00F05D31"/>
    <w:rsid w:val="00F05FA2"/>
    <w:rsid w:val="00F062FF"/>
    <w:rsid w:val="00F06E81"/>
    <w:rsid w:val="00F07165"/>
    <w:rsid w:val="00F07E31"/>
    <w:rsid w:val="00F10227"/>
    <w:rsid w:val="00F11D4D"/>
    <w:rsid w:val="00F12F42"/>
    <w:rsid w:val="00F14043"/>
    <w:rsid w:val="00F15618"/>
    <w:rsid w:val="00F15B5A"/>
    <w:rsid w:val="00F1653A"/>
    <w:rsid w:val="00F16E31"/>
    <w:rsid w:val="00F201D9"/>
    <w:rsid w:val="00F203F5"/>
    <w:rsid w:val="00F20F27"/>
    <w:rsid w:val="00F2417F"/>
    <w:rsid w:val="00F2425D"/>
    <w:rsid w:val="00F24A56"/>
    <w:rsid w:val="00F25601"/>
    <w:rsid w:val="00F259A7"/>
    <w:rsid w:val="00F25A95"/>
    <w:rsid w:val="00F26143"/>
    <w:rsid w:val="00F275CC"/>
    <w:rsid w:val="00F2799B"/>
    <w:rsid w:val="00F303EB"/>
    <w:rsid w:val="00F30B92"/>
    <w:rsid w:val="00F31567"/>
    <w:rsid w:val="00F31DE7"/>
    <w:rsid w:val="00F324BB"/>
    <w:rsid w:val="00F33992"/>
    <w:rsid w:val="00F33C73"/>
    <w:rsid w:val="00F33D07"/>
    <w:rsid w:val="00F36CE8"/>
    <w:rsid w:val="00F37426"/>
    <w:rsid w:val="00F4005E"/>
    <w:rsid w:val="00F401DF"/>
    <w:rsid w:val="00F4042C"/>
    <w:rsid w:val="00F41381"/>
    <w:rsid w:val="00F423C1"/>
    <w:rsid w:val="00F42DA3"/>
    <w:rsid w:val="00F4386A"/>
    <w:rsid w:val="00F4449D"/>
    <w:rsid w:val="00F44663"/>
    <w:rsid w:val="00F4482C"/>
    <w:rsid w:val="00F448DD"/>
    <w:rsid w:val="00F44985"/>
    <w:rsid w:val="00F44A13"/>
    <w:rsid w:val="00F44BB3"/>
    <w:rsid w:val="00F45295"/>
    <w:rsid w:val="00F45645"/>
    <w:rsid w:val="00F457B5"/>
    <w:rsid w:val="00F459E1"/>
    <w:rsid w:val="00F45AE1"/>
    <w:rsid w:val="00F45F2F"/>
    <w:rsid w:val="00F51B92"/>
    <w:rsid w:val="00F53016"/>
    <w:rsid w:val="00F545D5"/>
    <w:rsid w:val="00F55749"/>
    <w:rsid w:val="00F562ED"/>
    <w:rsid w:val="00F570D3"/>
    <w:rsid w:val="00F57C7E"/>
    <w:rsid w:val="00F60B29"/>
    <w:rsid w:val="00F60DD5"/>
    <w:rsid w:val="00F6104D"/>
    <w:rsid w:val="00F61666"/>
    <w:rsid w:val="00F61EA1"/>
    <w:rsid w:val="00F6227A"/>
    <w:rsid w:val="00F62338"/>
    <w:rsid w:val="00F6295B"/>
    <w:rsid w:val="00F635C5"/>
    <w:rsid w:val="00F662EE"/>
    <w:rsid w:val="00F664DD"/>
    <w:rsid w:val="00F66F47"/>
    <w:rsid w:val="00F67388"/>
    <w:rsid w:val="00F67925"/>
    <w:rsid w:val="00F707CA"/>
    <w:rsid w:val="00F71D08"/>
    <w:rsid w:val="00F71F26"/>
    <w:rsid w:val="00F72190"/>
    <w:rsid w:val="00F72CFC"/>
    <w:rsid w:val="00F73375"/>
    <w:rsid w:val="00F73786"/>
    <w:rsid w:val="00F74C0E"/>
    <w:rsid w:val="00F74EF8"/>
    <w:rsid w:val="00F757B4"/>
    <w:rsid w:val="00F75A9C"/>
    <w:rsid w:val="00F76CA6"/>
    <w:rsid w:val="00F77644"/>
    <w:rsid w:val="00F77B97"/>
    <w:rsid w:val="00F77BF5"/>
    <w:rsid w:val="00F77C37"/>
    <w:rsid w:val="00F8019A"/>
    <w:rsid w:val="00F80B3C"/>
    <w:rsid w:val="00F82A6C"/>
    <w:rsid w:val="00F84B20"/>
    <w:rsid w:val="00F85A7C"/>
    <w:rsid w:val="00F86CF1"/>
    <w:rsid w:val="00F872E5"/>
    <w:rsid w:val="00F8777C"/>
    <w:rsid w:val="00F90DDF"/>
    <w:rsid w:val="00F90F4C"/>
    <w:rsid w:val="00F91D08"/>
    <w:rsid w:val="00F92732"/>
    <w:rsid w:val="00F92FA4"/>
    <w:rsid w:val="00F9376A"/>
    <w:rsid w:val="00F947C7"/>
    <w:rsid w:val="00F948BA"/>
    <w:rsid w:val="00F95A47"/>
    <w:rsid w:val="00F95B2D"/>
    <w:rsid w:val="00F95FA9"/>
    <w:rsid w:val="00F961AA"/>
    <w:rsid w:val="00F96441"/>
    <w:rsid w:val="00F96983"/>
    <w:rsid w:val="00F973D1"/>
    <w:rsid w:val="00F9788A"/>
    <w:rsid w:val="00F978E0"/>
    <w:rsid w:val="00F97A6D"/>
    <w:rsid w:val="00F97D34"/>
    <w:rsid w:val="00F97E38"/>
    <w:rsid w:val="00FA083D"/>
    <w:rsid w:val="00FA0AFE"/>
    <w:rsid w:val="00FA0F02"/>
    <w:rsid w:val="00FA17C6"/>
    <w:rsid w:val="00FA2CB2"/>
    <w:rsid w:val="00FA2EC5"/>
    <w:rsid w:val="00FA3A2F"/>
    <w:rsid w:val="00FA47AF"/>
    <w:rsid w:val="00FA47FA"/>
    <w:rsid w:val="00FA4D1A"/>
    <w:rsid w:val="00FA4E34"/>
    <w:rsid w:val="00FA52C7"/>
    <w:rsid w:val="00FA5A24"/>
    <w:rsid w:val="00FA5AB6"/>
    <w:rsid w:val="00FA6289"/>
    <w:rsid w:val="00FA6E9D"/>
    <w:rsid w:val="00FA70AE"/>
    <w:rsid w:val="00FA71A6"/>
    <w:rsid w:val="00FB070A"/>
    <w:rsid w:val="00FB0A37"/>
    <w:rsid w:val="00FB1CE9"/>
    <w:rsid w:val="00FB210B"/>
    <w:rsid w:val="00FB232E"/>
    <w:rsid w:val="00FB28B8"/>
    <w:rsid w:val="00FB2DB0"/>
    <w:rsid w:val="00FB4DD5"/>
    <w:rsid w:val="00FB5D9D"/>
    <w:rsid w:val="00FB65E8"/>
    <w:rsid w:val="00FB70B4"/>
    <w:rsid w:val="00FC051F"/>
    <w:rsid w:val="00FC14E3"/>
    <w:rsid w:val="00FC1810"/>
    <w:rsid w:val="00FC1C4A"/>
    <w:rsid w:val="00FC22AD"/>
    <w:rsid w:val="00FC25F2"/>
    <w:rsid w:val="00FC2B67"/>
    <w:rsid w:val="00FC37F1"/>
    <w:rsid w:val="00FC4EEC"/>
    <w:rsid w:val="00FC7865"/>
    <w:rsid w:val="00FC7945"/>
    <w:rsid w:val="00FC7E8B"/>
    <w:rsid w:val="00FD00DE"/>
    <w:rsid w:val="00FD047F"/>
    <w:rsid w:val="00FD249E"/>
    <w:rsid w:val="00FD2580"/>
    <w:rsid w:val="00FD373F"/>
    <w:rsid w:val="00FD54B3"/>
    <w:rsid w:val="00FD5AE2"/>
    <w:rsid w:val="00FD630A"/>
    <w:rsid w:val="00FD7B36"/>
    <w:rsid w:val="00FE3AA6"/>
    <w:rsid w:val="00FE3CB1"/>
    <w:rsid w:val="00FE4F73"/>
    <w:rsid w:val="00FE589B"/>
    <w:rsid w:val="00FE5E9D"/>
    <w:rsid w:val="00FE72D5"/>
    <w:rsid w:val="00FE7B7D"/>
    <w:rsid w:val="00FE7EC9"/>
    <w:rsid w:val="00FE7F1D"/>
    <w:rsid w:val="00FF0235"/>
    <w:rsid w:val="00FF138A"/>
    <w:rsid w:val="00FF1B1A"/>
    <w:rsid w:val="00FF215E"/>
    <w:rsid w:val="00FF2ABB"/>
    <w:rsid w:val="00FF2BE7"/>
    <w:rsid w:val="00FF2D5E"/>
    <w:rsid w:val="00FF2F3B"/>
    <w:rsid w:val="00FF311E"/>
    <w:rsid w:val="00FF3C51"/>
    <w:rsid w:val="00FF3F09"/>
    <w:rsid w:val="00FF77D1"/>
    <w:rsid w:val="00FF7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47597E8"/>
  <w15:chartTrackingRefBased/>
  <w15:docId w15:val="{56317D30-D8E9-4767-A3BE-50FAC90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CA8"/>
    <w:pPr>
      <w:spacing w:after="100" w:line="230" w:lineRule="atLeast"/>
      <w:jc w:val="both"/>
    </w:pPr>
    <w:rPr>
      <w:snapToGrid w:val="0"/>
      <w:sz w:val="24"/>
      <w:szCs w:val="24"/>
      <w:lang w:eastAsia="zh-CN"/>
    </w:rPr>
  </w:style>
  <w:style w:type="paragraph" w:styleId="Heading1">
    <w:name w:val="heading 1"/>
    <w:aliases w:val="DO NOT USE"/>
    <w:basedOn w:val="Normal"/>
    <w:next w:val="Normal"/>
    <w:qFormat/>
    <w:rsid w:val="00FD5F90"/>
    <w:pPr>
      <w:spacing w:before="240" w:line="240" w:lineRule="exact"/>
      <w:jc w:val="center"/>
      <w:outlineLvl w:val="0"/>
    </w:pPr>
    <w:rPr>
      <w:b/>
      <w:bCs/>
    </w:rPr>
  </w:style>
  <w:style w:type="paragraph" w:styleId="Heading2">
    <w:name w:val="heading 2"/>
    <w:basedOn w:val="Normal"/>
    <w:next w:val="Normal"/>
    <w:qFormat/>
    <w:rsid w:val="00FD5F90"/>
    <w:pPr>
      <w:keepNext/>
      <w:jc w:val="center"/>
      <w:outlineLvl w:val="1"/>
    </w:pPr>
    <w:rPr>
      <w:b/>
      <w:bCs/>
      <w:caps/>
    </w:rPr>
  </w:style>
  <w:style w:type="paragraph" w:styleId="Heading3">
    <w:name w:val="heading 3"/>
    <w:basedOn w:val="Normal"/>
    <w:next w:val="Normal"/>
    <w:qFormat/>
    <w:rsid w:val="00FD5F90"/>
    <w:pPr>
      <w:keepNext/>
      <w:jc w:val="center"/>
      <w:outlineLvl w:val="2"/>
    </w:pPr>
    <w:rPr>
      <w:b/>
      <w:bCs/>
      <w:szCs w:val="20"/>
    </w:rPr>
  </w:style>
  <w:style w:type="paragraph" w:styleId="Heading4">
    <w:name w:val="heading 4"/>
    <w:basedOn w:val="Normal"/>
    <w:next w:val="Normal"/>
    <w:qFormat/>
    <w:rsid w:val="00FD5F90"/>
    <w:pPr>
      <w:keepNext/>
      <w:jc w:val="center"/>
      <w:outlineLvl w:val="3"/>
    </w:pPr>
    <w:rPr>
      <w:b/>
      <w:bCs/>
      <w:szCs w:val="22"/>
    </w:rPr>
  </w:style>
  <w:style w:type="paragraph" w:styleId="Heading5">
    <w:name w:val="heading 5"/>
    <w:basedOn w:val="Normal"/>
    <w:next w:val="Normal"/>
    <w:qFormat/>
    <w:rsid w:val="00FD5F90"/>
    <w:pPr>
      <w:keepNext/>
      <w:pBdr>
        <w:top w:val="single" w:sz="12" w:space="1" w:color="auto"/>
        <w:left w:val="single" w:sz="12" w:space="0" w:color="auto"/>
        <w:bottom w:val="single" w:sz="12" w:space="1" w:color="auto"/>
        <w:right w:val="single" w:sz="12" w:space="0" w:color="auto"/>
      </w:pBdr>
      <w:shd w:val="clear" w:color="auto" w:fill="FFFFFF"/>
      <w:ind w:left="2160" w:hanging="2160"/>
      <w:jc w:val="center"/>
      <w:outlineLvl w:val="4"/>
    </w:pPr>
    <w:rPr>
      <w:b/>
      <w:bCs/>
      <w:szCs w:val="22"/>
    </w:rPr>
  </w:style>
  <w:style w:type="paragraph" w:styleId="Heading6">
    <w:name w:val="heading 6"/>
    <w:basedOn w:val="Normal"/>
    <w:next w:val="Normal"/>
    <w:qFormat/>
    <w:rsid w:val="00FD5F90"/>
    <w:pPr>
      <w:keepNext/>
      <w:widowControl w:val="0"/>
      <w:numPr>
        <w:ilvl w:val="12"/>
      </w:numPr>
      <w:tabs>
        <w:tab w:val="left" w:pos="-720"/>
      </w:tabs>
      <w:suppressAutoHyphens/>
      <w:outlineLvl w:val="5"/>
    </w:pPr>
    <w:rPr>
      <w:b/>
      <w:bCs/>
      <w:spacing w:val="-2"/>
      <w:szCs w:val="20"/>
      <w:u w:val="single"/>
    </w:rPr>
  </w:style>
  <w:style w:type="paragraph" w:styleId="Heading7">
    <w:name w:val="heading 7"/>
    <w:basedOn w:val="Normal"/>
    <w:next w:val="Normal"/>
    <w:qFormat/>
    <w:rsid w:val="00FD5F90"/>
    <w:pPr>
      <w:keepNext/>
      <w:ind w:left="3240" w:hanging="3240"/>
      <w:outlineLvl w:val="6"/>
    </w:pPr>
    <w:rPr>
      <w:b/>
      <w:bCs/>
      <w:szCs w:val="20"/>
    </w:rPr>
  </w:style>
  <w:style w:type="paragraph" w:styleId="Heading8">
    <w:name w:val="heading 8"/>
    <w:basedOn w:val="Normal"/>
    <w:next w:val="Normal"/>
    <w:qFormat/>
    <w:rsid w:val="00FD5F90"/>
    <w:pPr>
      <w:keepNext/>
      <w:ind w:right="85"/>
      <w:outlineLvl w:val="7"/>
    </w:pPr>
    <w:rPr>
      <w:rFonts w:ascii="Arial" w:hAnsi="Arial" w:cs="Arial"/>
      <w:b/>
      <w:bCs/>
      <w:sz w:val="18"/>
      <w:szCs w:val="18"/>
    </w:rPr>
  </w:style>
  <w:style w:type="paragraph" w:styleId="Heading9">
    <w:name w:val="heading 9"/>
    <w:basedOn w:val="Normal"/>
    <w:next w:val="Normal"/>
    <w:qFormat/>
    <w:rsid w:val="00FD5F90"/>
    <w:pPr>
      <w:keepNext/>
      <w:outlineLvl w:val="8"/>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955"/>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FE6955"/>
    <w:rPr>
      <w:rFonts w:ascii="Lucida Grande" w:hAnsi="Lucida Grande" w:cs="Lucida Grande"/>
      <w:snapToGrid/>
      <w:sz w:val="18"/>
      <w:szCs w:val="18"/>
      <w:lang w:val="en-GB" w:eastAsia="zh-CN"/>
    </w:rPr>
  </w:style>
  <w:style w:type="paragraph" w:styleId="Title">
    <w:name w:val="Title"/>
    <w:basedOn w:val="Normal"/>
    <w:link w:val="TitleChar"/>
    <w:qFormat/>
    <w:rsid w:val="00FD5F90"/>
    <w:pPr>
      <w:jc w:val="center"/>
    </w:pPr>
    <w:rPr>
      <w:b/>
      <w:bCs/>
    </w:rPr>
  </w:style>
  <w:style w:type="paragraph" w:customStyle="1" w:styleId="Para">
    <w:name w:val="Para"/>
    <w:basedOn w:val="Normal"/>
    <w:rsid w:val="00FD5F90"/>
    <w:pPr>
      <w:keepLines/>
      <w:tabs>
        <w:tab w:val="left" w:pos="360"/>
      </w:tabs>
      <w:spacing w:line="260" w:lineRule="exact"/>
      <w:ind w:firstLine="360"/>
    </w:pPr>
    <w:rPr>
      <w:noProof/>
      <w:sz w:val="18"/>
      <w:szCs w:val="18"/>
    </w:rPr>
  </w:style>
  <w:style w:type="paragraph" w:customStyle="1" w:styleId="Subhead2">
    <w:name w:val="Subhead 2"/>
    <w:basedOn w:val="Normal"/>
    <w:rsid w:val="00FD5F90"/>
    <w:pPr>
      <w:tabs>
        <w:tab w:val="left" w:pos="360"/>
      </w:tabs>
      <w:spacing w:before="120" w:line="260" w:lineRule="exact"/>
    </w:pPr>
    <w:rPr>
      <w:noProof/>
      <w:spacing w:val="-5"/>
      <w:sz w:val="18"/>
      <w:szCs w:val="18"/>
    </w:rPr>
  </w:style>
  <w:style w:type="character" w:styleId="Hyperlink">
    <w:name w:val="Hyperlink"/>
    <w:uiPriority w:val="99"/>
    <w:rsid w:val="00FD5F90"/>
    <w:rPr>
      <w:rFonts w:cs="Times New Roman"/>
      <w:color w:val="0000FF"/>
      <w:u w:val="single"/>
    </w:rPr>
  </w:style>
  <w:style w:type="paragraph" w:customStyle="1" w:styleId="wfxFaxNum">
    <w:name w:val="wfxFaxNum"/>
    <w:basedOn w:val="Normal"/>
    <w:rsid w:val="00FD5F90"/>
    <w:rPr>
      <w:szCs w:val="20"/>
    </w:rPr>
  </w:style>
  <w:style w:type="paragraph" w:styleId="TOAHeading">
    <w:name w:val="toa heading"/>
    <w:basedOn w:val="Normal"/>
    <w:next w:val="Normal"/>
    <w:semiHidden/>
    <w:rsid w:val="00FD5F90"/>
    <w:pPr>
      <w:tabs>
        <w:tab w:val="right" w:pos="9360"/>
      </w:tabs>
      <w:suppressAutoHyphens/>
    </w:pPr>
    <w:rPr>
      <w:rFonts w:ascii="Courier New" w:hAnsi="Courier New" w:cs="Courier New"/>
      <w:szCs w:val="20"/>
    </w:rPr>
  </w:style>
  <w:style w:type="paragraph" w:customStyle="1" w:styleId="Textedebulles1">
    <w:name w:val="Texte de bulles1"/>
    <w:basedOn w:val="Normal"/>
    <w:semiHidden/>
    <w:rsid w:val="00FD5F90"/>
    <w:rPr>
      <w:sz w:val="16"/>
      <w:szCs w:val="16"/>
    </w:rPr>
  </w:style>
  <w:style w:type="paragraph" w:styleId="PlainText">
    <w:name w:val="Plain Text"/>
    <w:basedOn w:val="Normal"/>
    <w:rsid w:val="00FD5F90"/>
    <w:pPr>
      <w:autoSpaceDE w:val="0"/>
      <w:autoSpaceDN w:val="0"/>
      <w:adjustRightInd w:val="0"/>
    </w:pPr>
    <w:rPr>
      <w:rFonts w:ascii="Courier New" w:hAnsi="Courier New" w:cs="Courier New"/>
      <w:szCs w:val="20"/>
      <w:lang w:val="fr-FR"/>
    </w:rPr>
  </w:style>
  <w:style w:type="table" w:styleId="TableGrid">
    <w:name w:val="Table Grid"/>
    <w:basedOn w:val="TableNormal"/>
    <w:rsid w:val="00FD5F90"/>
    <w:pPr>
      <w:jc w:val="both"/>
    </w:pPr>
    <w:rPr>
      <w:snapToGrid w:val="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FD5F90"/>
    <w:rPr>
      <w:rFonts w:ascii="Courier New" w:hAnsi="Courier New"/>
      <w:vanish/>
      <w:color w:val="800080"/>
      <w:sz w:val="24"/>
      <w:vertAlign w:val="subscript"/>
    </w:rPr>
  </w:style>
  <w:style w:type="character" w:customStyle="1" w:styleId="tw4winError">
    <w:name w:val="tw4winError"/>
    <w:rsid w:val="00FD5F90"/>
    <w:rPr>
      <w:rFonts w:ascii="Courier New" w:hAnsi="Courier New"/>
      <w:color w:val="00FF00"/>
      <w:sz w:val="40"/>
    </w:rPr>
  </w:style>
  <w:style w:type="character" w:customStyle="1" w:styleId="tw4winTerm">
    <w:name w:val="tw4winTerm"/>
    <w:rsid w:val="00FD5F90"/>
    <w:rPr>
      <w:color w:val="0000FF"/>
    </w:rPr>
  </w:style>
  <w:style w:type="character" w:customStyle="1" w:styleId="tw4winPopup">
    <w:name w:val="tw4winPopup"/>
    <w:rsid w:val="00FD5F90"/>
    <w:rPr>
      <w:rFonts w:ascii="Courier New" w:hAnsi="Courier New"/>
      <w:noProof/>
      <w:color w:val="008000"/>
    </w:rPr>
  </w:style>
  <w:style w:type="character" w:customStyle="1" w:styleId="tw4winJump">
    <w:name w:val="tw4winJump"/>
    <w:rsid w:val="00FD5F90"/>
    <w:rPr>
      <w:rFonts w:ascii="Courier New" w:hAnsi="Courier New"/>
      <w:noProof/>
      <w:color w:val="008080"/>
    </w:rPr>
  </w:style>
  <w:style w:type="character" w:customStyle="1" w:styleId="tw4winExternal">
    <w:name w:val="tw4winExternal"/>
    <w:rsid w:val="00FD5F90"/>
    <w:rPr>
      <w:rFonts w:ascii="Courier New" w:hAnsi="Courier New"/>
      <w:noProof/>
      <w:color w:val="808080"/>
    </w:rPr>
  </w:style>
  <w:style w:type="character" w:customStyle="1" w:styleId="tw4winInternal">
    <w:name w:val="tw4winInternal"/>
    <w:rsid w:val="00FD5F90"/>
    <w:rPr>
      <w:rFonts w:ascii="Courier New" w:hAnsi="Courier New"/>
      <w:noProof/>
      <w:color w:val="FF0000"/>
    </w:rPr>
  </w:style>
  <w:style w:type="paragraph" w:styleId="Index1">
    <w:name w:val="index 1"/>
    <w:basedOn w:val="Normal"/>
    <w:next w:val="Normal"/>
    <w:semiHidden/>
    <w:rsid w:val="00531025"/>
    <w:pPr>
      <w:tabs>
        <w:tab w:val="right" w:leader="dot" w:pos="9360"/>
      </w:tabs>
      <w:suppressAutoHyphens/>
      <w:ind w:left="1440" w:right="720" w:hanging="1440"/>
      <w:jc w:val="left"/>
    </w:pPr>
    <w:rPr>
      <w:rFonts w:ascii="Courier New" w:eastAsia="Times New Roman" w:hAnsi="Courier New"/>
      <w:snapToGrid/>
      <w:szCs w:val="20"/>
      <w:lang w:eastAsia="fr-LU"/>
    </w:rPr>
  </w:style>
  <w:style w:type="paragraph" w:styleId="TOC8">
    <w:name w:val="toc 8"/>
    <w:basedOn w:val="Normal"/>
    <w:next w:val="Normal"/>
    <w:semiHidden/>
    <w:rsid w:val="00531025"/>
    <w:pPr>
      <w:ind w:left="1200"/>
      <w:jc w:val="left"/>
    </w:pPr>
    <w:rPr>
      <w:rFonts w:eastAsia="Times New Roman"/>
      <w:snapToGrid/>
      <w:szCs w:val="20"/>
      <w:lang w:val="fr-FR" w:eastAsia="fr-LU"/>
    </w:rPr>
  </w:style>
  <w:style w:type="paragraph" w:customStyle="1" w:styleId="ColorfulList-Accent11">
    <w:name w:val="Colorful List - Accent 11"/>
    <w:basedOn w:val="Normal"/>
    <w:uiPriority w:val="34"/>
    <w:qFormat/>
    <w:rsid w:val="00886650"/>
    <w:pPr>
      <w:ind w:left="720"/>
      <w:contextualSpacing/>
    </w:pPr>
  </w:style>
  <w:style w:type="paragraph" w:customStyle="1" w:styleId="TextPFM">
    <w:name w:val="Text: PFM"/>
    <w:qFormat/>
    <w:rsid w:val="008A7352"/>
    <w:pPr>
      <w:spacing w:after="100" w:line="230" w:lineRule="atLeast"/>
    </w:pPr>
    <w:rPr>
      <w:rFonts w:ascii="Arial" w:hAnsi="Arial"/>
      <w:szCs w:val="24"/>
    </w:rPr>
  </w:style>
  <w:style w:type="paragraph" w:customStyle="1" w:styleId="Heading3PFMTextSection">
    <w:name w:val="Heading3: PFM: Text Section"/>
    <w:next w:val="TextPFM"/>
    <w:qFormat/>
    <w:rsid w:val="001455FC"/>
    <w:pPr>
      <w:pBdr>
        <w:bottom w:val="single" w:sz="18" w:space="3" w:color="005359" w:themeColor="accent2"/>
      </w:pBdr>
      <w:spacing w:before="230" w:after="100" w:line="230" w:lineRule="atLeast"/>
    </w:pPr>
    <w:rPr>
      <w:rFonts w:ascii="Arial Black" w:hAnsi="Arial Black" w:cs="Arial"/>
      <w:bCs/>
      <w:snapToGrid w:val="0"/>
      <w:color w:val="005359" w:themeColor="accent2"/>
      <w:spacing w:val="-5"/>
      <w:sz w:val="22"/>
      <w:szCs w:val="22"/>
      <w:lang w:val="fr-FR" w:eastAsia="zh-CN"/>
    </w:rPr>
  </w:style>
  <w:style w:type="paragraph" w:customStyle="1" w:styleId="TextShortBulletsPFM">
    <w:name w:val="Text: Short Bullets: PFM"/>
    <w:next w:val="TextPFM"/>
    <w:qFormat/>
    <w:rsid w:val="008A7352"/>
    <w:pPr>
      <w:numPr>
        <w:numId w:val="1"/>
      </w:numPr>
      <w:autoSpaceDE w:val="0"/>
      <w:autoSpaceDN w:val="0"/>
      <w:adjustRightInd w:val="0"/>
      <w:spacing w:after="40" w:line="230" w:lineRule="atLeast"/>
    </w:pPr>
    <w:rPr>
      <w:rFonts w:ascii="Arial" w:hAnsi="Arial"/>
      <w:color w:val="231F20"/>
      <w:szCs w:val="24"/>
    </w:rPr>
  </w:style>
  <w:style w:type="paragraph" w:customStyle="1" w:styleId="HeadingTablePFM">
    <w:name w:val="Heading: Table: PFM"/>
    <w:qFormat/>
    <w:rsid w:val="009B2F05"/>
    <w:pPr>
      <w:spacing w:before="230" w:after="40"/>
    </w:pPr>
    <w:rPr>
      <w:rFonts w:ascii="Arial" w:hAnsi="Arial" w:cs="Arial"/>
      <w:b/>
      <w:bCs/>
      <w:color w:val="005359" w:themeColor="accent2"/>
      <w:sz w:val="22"/>
      <w:szCs w:val="22"/>
      <w:lang w:val="fr-FR"/>
    </w:rPr>
  </w:style>
  <w:style w:type="character" w:customStyle="1" w:styleId="TextPFMBoldRun-in">
    <w:name w:val="Text: PFM: Bold Run-in"/>
    <w:uiPriority w:val="1"/>
    <w:qFormat/>
    <w:rsid w:val="001455FC"/>
    <w:rPr>
      <w:rFonts w:ascii="Arial" w:hAnsi="Arial"/>
      <w:b/>
      <w:bCs/>
      <w:color w:val="auto"/>
      <w:spacing w:val="-4"/>
      <w:sz w:val="19"/>
      <w:szCs w:val="19"/>
    </w:rPr>
  </w:style>
  <w:style w:type="paragraph" w:customStyle="1" w:styleId="TableTextPFM">
    <w:name w:val="Table Text: PFM"/>
    <w:qFormat/>
    <w:rsid w:val="009D39AF"/>
    <w:pPr>
      <w:spacing w:line="300" w:lineRule="auto"/>
      <w:jc w:val="center"/>
    </w:pPr>
    <w:rPr>
      <w:rFonts w:ascii="Arial" w:hAnsi="Arial" w:cs="Arial"/>
      <w:snapToGrid w:val="0"/>
      <w:color w:val="231F20"/>
      <w:sz w:val="18"/>
      <w:szCs w:val="18"/>
      <w:lang w:eastAsia="zh-CN"/>
    </w:rPr>
  </w:style>
  <w:style w:type="paragraph" w:customStyle="1" w:styleId="TableTextBoldPFM">
    <w:name w:val="Table Text: Bold: PFM"/>
    <w:qFormat/>
    <w:rsid w:val="00AA4B53"/>
    <w:pPr>
      <w:spacing w:line="300" w:lineRule="auto"/>
    </w:pPr>
    <w:rPr>
      <w:rFonts w:ascii="Arial" w:hAnsi="Arial" w:cs="Arial"/>
      <w:b/>
      <w:snapToGrid w:val="0"/>
      <w:color w:val="231F20"/>
      <w:sz w:val="16"/>
      <w:szCs w:val="16"/>
    </w:rPr>
  </w:style>
  <w:style w:type="paragraph" w:customStyle="1" w:styleId="Text2AfterPFM">
    <w:name w:val="Text: 2 After: PFM"/>
    <w:qFormat/>
    <w:rsid w:val="001B2051"/>
    <w:pPr>
      <w:spacing w:after="40" w:line="230" w:lineRule="atLeast"/>
    </w:pPr>
    <w:rPr>
      <w:color w:val="231F20"/>
      <w:sz w:val="24"/>
      <w:szCs w:val="24"/>
    </w:rPr>
  </w:style>
  <w:style w:type="paragraph" w:customStyle="1" w:styleId="TextItalicDisclosurePFM">
    <w:name w:val="Text: Italic Disclosure: PFM"/>
    <w:basedOn w:val="Normal"/>
    <w:qFormat/>
    <w:rsid w:val="00D86470"/>
    <w:pPr>
      <w:widowControl w:val="0"/>
      <w:autoSpaceDE w:val="0"/>
      <w:autoSpaceDN w:val="0"/>
      <w:adjustRightInd w:val="0"/>
      <w:spacing w:before="100" w:line="190" w:lineRule="atLeast"/>
      <w:jc w:val="left"/>
    </w:pPr>
    <w:rPr>
      <w:rFonts w:ascii="Arial Italic" w:hAnsi="Arial Italic" w:cs="Arial"/>
      <w:iCs/>
      <w:snapToGrid/>
      <w:color w:val="231F20"/>
      <w:sz w:val="19"/>
      <w:szCs w:val="19"/>
      <w:lang w:eastAsia="en-US"/>
    </w:rPr>
  </w:style>
  <w:style w:type="paragraph" w:customStyle="1" w:styleId="Heading3PFMText0Before">
    <w:name w:val="Heading3: PFM: Text: 0 Before"/>
    <w:next w:val="TextPFM"/>
    <w:qFormat/>
    <w:rsid w:val="001455FC"/>
    <w:pPr>
      <w:pBdr>
        <w:bottom w:val="single" w:sz="18" w:space="1" w:color="005359" w:themeColor="accent2"/>
      </w:pBdr>
      <w:spacing w:after="100"/>
    </w:pPr>
    <w:rPr>
      <w:rFonts w:ascii="Arial Black" w:hAnsi="Arial Black" w:cs="Arial"/>
      <w:bCs/>
      <w:snapToGrid w:val="0"/>
      <w:color w:val="005359" w:themeColor="accent2"/>
      <w:spacing w:val="-5"/>
      <w:sz w:val="22"/>
      <w:szCs w:val="22"/>
      <w:lang w:val="fr-FR" w:eastAsia="zh-CN"/>
    </w:rPr>
  </w:style>
  <w:style w:type="paragraph" w:customStyle="1" w:styleId="HeadingColumnTablePFM">
    <w:name w:val="Heading: Column Table: PFM"/>
    <w:qFormat/>
    <w:rsid w:val="001455FC"/>
    <w:pPr>
      <w:jc w:val="center"/>
    </w:pPr>
    <w:rPr>
      <w:rFonts w:ascii="Arial Bold" w:hAnsi="Arial Bold" w:cs="Arial"/>
      <w:bCs/>
      <w:snapToGrid w:val="0"/>
      <w:color w:val="005359" w:themeColor="accent2"/>
      <w:spacing w:val="-5"/>
      <w:sz w:val="18"/>
      <w:szCs w:val="18"/>
      <w:lang w:val="fr-FR" w:eastAsia="zh-CN"/>
    </w:rPr>
  </w:style>
  <w:style w:type="paragraph" w:customStyle="1" w:styleId="Heading4PFMText">
    <w:name w:val="Heading4: PFM: Text"/>
    <w:basedOn w:val="Normal"/>
    <w:qFormat/>
    <w:rsid w:val="00E70C4E"/>
    <w:pPr>
      <w:widowControl w:val="0"/>
      <w:autoSpaceDE w:val="0"/>
      <w:autoSpaceDN w:val="0"/>
      <w:adjustRightInd w:val="0"/>
      <w:spacing w:before="240"/>
      <w:jc w:val="left"/>
    </w:pPr>
    <w:rPr>
      <w:rFonts w:ascii="Arial" w:hAnsi="Arial" w:cs="Arial"/>
      <w:b/>
      <w:bCs/>
      <w:snapToGrid/>
      <w:color w:val="231F20"/>
      <w:spacing w:val="-4"/>
      <w:sz w:val="20"/>
      <w:szCs w:val="22"/>
      <w:lang w:eastAsia="en-US"/>
    </w:rPr>
  </w:style>
  <w:style w:type="paragraph" w:customStyle="1" w:styleId="TitleFundNamePFM">
    <w:name w:val="Title: Fund Name: PFM"/>
    <w:qFormat/>
    <w:rsid w:val="008A7352"/>
    <w:pPr>
      <w:spacing w:after="360" w:line="320" w:lineRule="atLeast"/>
    </w:pPr>
    <w:rPr>
      <w:rFonts w:ascii="Arial Black" w:hAnsi="Arial Black"/>
      <w:b/>
      <w:bCs/>
      <w:snapToGrid w:val="0"/>
      <w:color w:val="00A6B2" w:themeColor="accent1"/>
      <w:spacing w:val="5"/>
      <w:sz w:val="36"/>
      <w:szCs w:val="36"/>
      <w:lang w:eastAsia="zh-CN"/>
    </w:rPr>
  </w:style>
  <w:style w:type="character" w:customStyle="1" w:styleId="TitleFundNameCLASS">
    <w:name w:val="Title: Fund Name: CLASS"/>
    <w:uiPriority w:val="1"/>
    <w:qFormat/>
    <w:rsid w:val="004C57E7"/>
    <w:rPr>
      <w:rFonts w:ascii="Arial" w:hAnsi="Arial" w:cs="Arial"/>
      <w:i/>
      <w:color w:val="auto"/>
      <w:sz w:val="20"/>
      <w:szCs w:val="20"/>
    </w:rPr>
  </w:style>
  <w:style w:type="paragraph" w:customStyle="1" w:styleId="TitleBlockPFM">
    <w:name w:val="Title: Block: PFM"/>
    <w:qFormat/>
    <w:rsid w:val="006743BE"/>
    <w:rPr>
      <w:rFonts w:cs="Arial"/>
      <w:noProof/>
      <w:snapToGrid w:val="0"/>
      <w:color w:val="FFFBFE"/>
      <w:spacing w:val="12"/>
      <w:sz w:val="56"/>
      <w:szCs w:val="56"/>
      <w:lang w:val="fr-FR" w:eastAsia="zh-CN"/>
    </w:rPr>
  </w:style>
  <w:style w:type="paragraph" w:customStyle="1" w:styleId="Heading5PFMText">
    <w:name w:val="Heading5: PFM Text"/>
    <w:qFormat/>
    <w:rsid w:val="001455FC"/>
    <w:pPr>
      <w:spacing w:before="230" w:after="100" w:line="230" w:lineRule="atLeast"/>
    </w:pPr>
    <w:rPr>
      <w:rFonts w:ascii="Arial" w:hAnsi="Arial"/>
      <w:b/>
      <w:bCs/>
      <w:color w:val="005359" w:themeColor="accent2"/>
      <w:spacing w:val="-5"/>
      <w:sz w:val="21"/>
      <w:szCs w:val="21"/>
    </w:rPr>
  </w:style>
  <w:style w:type="character" w:customStyle="1" w:styleId="TitleChar">
    <w:name w:val="Title Char"/>
    <w:link w:val="Title"/>
    <w:rsid w:val="00B67FE6"/>
    <w:rPr>
      <w:b/>
      <w:bCs/>
      <w:snapToGrid/>
      <w:szCs w:val="24"/>
      <w:lang w:val="en-GB" w:eastAsia="zh-CN"/>
    </w:rPr>
  </w:style>
  <w:style w:type="character" w:styleId="CommentReference">
    <w:name w:val="annotation reference"/>
    <w:uiPriority w:val="99"/>
    <w:rsid w:val="00B67FE6"/>
    <w:rPr>
      <w:sz w:val="18"/>
      <w:szCs w:val="18"/>
    </w:rPr>
  </w:style>
  <w:style w:type="paragraph" w:styleId="CommentText">
    <w:name w:val="annotation text"/>
    <w:basedOn w:val="Normal"/>
    <w:link w:val="CommentTextChar"/>
    <w:uiPriority w:val="99"/>
    <w:rsid w:val="00B67FE6"/>
    <w:pPr>
      <w:spacing w:line="240" w:lineRule="auto"/>
    </w:pPr>
  </w:style>
  <w:style w:type="character" w:customStyle="1" w:styleId="CommentTextChar">
    <w:name w:val="Comment Text Char"/>
    <w:link w:val="CommentText"/>
    <w:uiPriority w:val="99"/>
    <w:rsid w:val="00B67FE6"/>
    <w:rPr>
      <w:snapToGrid/>
      <w:szCs w:val="24"/>
      <w:lang w:val="en-GB" w:eastAsia="zh-CN"/>
    </w:rPr>
  </w:style>
  <w:style w:type="paragraph" w:styleId="Header">
    <w:name w:val="header"/>
    <w:basedOn w:val="Normal"/>
    <w:link w:val="HeaderChar"/>
    <w:rsid w:val="00B67FE6"/>
    <w:pPr>
      <w:tabs>
        <w:tab w:val="center" w:pos="4153"/>
        <w:tab w:val="right" w:pos="8306"/>
      </w:tabs>
    </w:pPr>
  </w:style>
  <w:style w:type="character" w:customStyle="1" w:styleId="HeaderChar">
    <w:name w:val="Header Char"/>
    <w:link w:val="Header"/>
    <w:rsid w:val="00B67FE6"/>
    <w:rPr>
      <w:snapToGrid/>
      <w:szCs w:val="24"/>
      <w:lang w:val="en-GB" w:eastAsia="zh-CN"/>
    </w:rPr>
  </w:style>
  <w:style w:type="paragraph" w:styleId="Footer">
    <w:name w:val="footer"/>
    <w:basedOn w:val="Normal"/>
    <w:link w:val="FooterChar"/>
    <w:uiPriority w:val="99"/>
    <w:rsid w:val="00B67FE6"/>
    <w:pPr>
      <w:tabs>
        <w:tab w:val="center" w:pos="4153"/>
        <w:tab w:val="right" w:pos="8306"/>
      </w:tabs>
    </w:pPr>
  </w:style>
  <w:style w:type="character" w:customStyle="1" w:styleId="FooterChar">
    <w:name w:val="Footer Char"/>
    <w:link w:val="Footer"/>
    <w:uiPriority w:val="99"/>
    <w:rsid w:val="00B67FE6"/>
    <w:rPr>
      <w:snapToGrid/>
      <w:szCs w:val="24"/>
      <w:lang w:val="en-GB" w:eastAsia="zh-CN"/>
    </w:rPr>
  </w:style>
  <w:style w:type="character" w:styleId="PageNumber">
    <w:name w:val="page number"/>
    <w:uiPriority w:val="99"/>
    <w:rsid w:val="00B67FE6"/>
    <w:rPr>
      <w:rFonts w:cs="Times New Roman"/>
    </w:rPr>
  </w:style>
  <w:style w:type="paragraph" w:customStyle="1" w:styleId="LightShading-Accent21">
    <w:name w:val="Light Shading - Accent 21"/>
    <w:basedOn w:val="Normal"/>
    <w:next w:val="Normal"/>
    <w:link w:val="LightShading-Accent2Char"/>
    <w:uiPriority w:val="30"/>
    <w:qFormat/>
    <w:rsid w:val="00145CD5"/>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145CD5"/>
    <w:rPr>
      <w:b/>
      <w:bCs/>
      <w:i/>
      <w:iCs/>
      <w:snapToGrid/>
      <w:color w:val="4F81BD"/>
      <w:szCs w:val="24"/>
      <w:lang w:val="en-GB" w:eastAsia="zh-CN"/>
    </w:rPr>
  </w:style>
  <w:style w:type="character" w:customStyle="1" w:styleId="IntenseEmphasis1">
    <w:name w:val="Intense Emphasis1"/>
    <w:uiPriority w:val="21"/>
    <w:qFormat/>
    <w:rsid w:val="0047341F"/>
    <w:rPr>
      <w:b/>
      <w:bCs/>
      <w:i/>
      <w:iCs/>
      <w:color w:val="4F81BD"/>
    </w:rPr>
  </w:style>
  <w:style w:type="paragraph" w:customStyle="1" w:styleId="TextTableFLBulletPFM">
    <w:name w:val="Text: Table: FL Bullet: PFM"/>
    <w:qFormat/>
    <w:rsid w:val="006A51C0"/>
    <w:pPr>
      <w:numPr>
        <w:numId w:val="2"/>
      </w:numPr>
      <w:spacing w:after="80" w:line="200" w:lineRule="atLeast"/>
    </w:pPr>
    <w:rPr>
      <w:rFonts w:ascii="Arial" w:hAnsi="Arial" w:cs="Arial"/>
      <w:snapToGrid w:val="0"/>
      <w:color w:val="231F20"/>
      <w:sz w:val="18"/>
      <w:szCs w:val="18"/>
      <w:lang w:eastAsia="zh-CN"/>
    </w:rPr>
  </w:style>
  <w:style w:type="paragraph" w:styleId="CommentSubject">
    <w:name w:val="annotation subject"/>
    <w:basedOn w:val="CommentText"/>
    <w:next w:val="CommentText"/>
    <w:link w:val="CommentSubjectChar"/>
    <w:uiPriority w:val="99"/>
    <w:semiHidden/>
    <w:unhideWhenUsed/>
    <w:rsid w:val="006B5CEB"/>
    <w:rPr>
      <w:b/>
      <w:bCs/>
    </w:rPr>
  </w:style>
  <w:style w:type="character" w:customStyle="1" w:styleId="CommentSubjectChar">
    <w:name w:val="Comment Subject Char"/>
    <w:link w:val="CommentSubject"/>
    <w:uiPriority w:val="99"/>
    <w:semiHidden/>
    <w:rsid w:val="006B5CEB"/>
    <w:rPr>
      <w:b/>
      <w:bCs/>
      <w:snapToGrid/>
      <w:szCs w:val="24"/>
      <w:lang w:val="en-GB" w:eastAsia="zh-CN"/>
    </w:rPr>
  </w:style>
  <w:style w:type="paragraph" w:styleId="DocumentMap">
    <w:name w:val="Document Map"/>
    <w:basedOn w:val="Normal"/>
    <w:link w:val="DocumentMapChar"/>
    <w:rsid w:val="00033BFA"/>
    <w:pPr>
      <w:spacing w:after="0" w:line="240" w:lineRule="auto"/>
    </w:pPr>
    <w:rPr>
      <w:rFonts w:ascii="Lucida Grande" w:hAnsi="Lucida Grande" w:cs="Lucida Grande"/>
    </w:rPr>
  </w:style>
  <w:style w:type="character" w:customStyle="1" w:styleId="DocumentMapChar">
    <w:name w:val="Document Map Char"/>
    <w:link w:val="DocumentMap"/>
    <w:rsid w:val="00033BFA"/>
    <w:rPr>
      <w:rFonts w:ascii="Lucida Grande" w:hAnsi="Lucida Grande" w:cs="Lucida Grande"/>
      <w:snapToGrid w:val="0"/>
      <w:lang w:val="en-GB" w:eastAsia="zh-CN"/>
    </w:rPr>
  </w:style>
  <w:style w:type="paragraph" w:styleId="NormalIndent">
    <w:name w:val="Normal Indent"/>
    <w:basedOn w:val="Normal"/>
    <w:rsid w:val="00D76D38"/>
    <w:pPr>
      <w:ind w:left="720"/>
    </w:pPr>
  </w:style>
  <w:style w:type="character" w:styleId="FollowedHyperlink">
    <w:name w:val="FollowedHyperlink"/>
    <w:rsid w:val="00EB0FB1"/>
    <w:rPr>
      <w:color w:val="800080"/>
      <w:u w:val="single"/>
    </w:rPr>
  </w:style>
  <w:style w:type="paragraph" w:customStyle="1" w:styleId="HeadingColumn3ptafter">
    <w:name w:val="Heading: Column 3 pt after"/>
    <w:qFormat/>
    <w:rsid w:val="00FD5AE2"/>
    <w:pPr>
      <w:spacing w:after="60"/>
    </w:pPr>
    <w:rPr>
      <w:rFonts w:ascii="Arial Bold" w:hAnsi="Arial Bold" w:cs="Arial"/>
      <w:bCs/>
      <w:snapToGrid w:val="0"/>
      <w:color w:val="17365D"/>
      <w:spacing w:val="-5"/>
      <w:sz w:val="18"/>
      <w:szCs w:val="18"/>
      <w:lang w:val="fr-FR" w:eastAsia="zh-CN"/>
    </w:rPr>
  </w:style>
  <w:style w:type="paragraph" w:styleId="Revision">
    <w:name w:val="Revision"/>
    <w:hidden/>
    <w:rsid w:val="00865B05"/>
    <w:rPr>
      <w:snapToGrid w:val="0"/>
      <w:sz w:val="24"/>
      <w:szCs w:val="24"/>
      <w:lang w:val="en-GB" w:eastAsia="zh-CN"/>
    </w:rPr>
  </w:style>
  <w:style w:type="paragraph" w:styleId="NormalWeb">
    <w:name w:val="Normal (Web)"/>
    <w:basedOn w:val="Normal"/>
    <w:uiPriority w:val="99"/>
    <w:unhideWhenUsed/>
    <w:rsid w:val="0017047E"/>
    <w:pPr>
      <w:spacing w:before="100" w:beforeAutospacing="1" w:afterAutospacing="1" w:line="240" w:lineRule="auto"/>
      <w:jc w:val="left"/>
    </w:pPr>
    <w:rPr>
      <w:rFonts w:ascii="Times" w:hAnsi="Times"/>
      <w:snapToGrid/>
      <w:sz w:val="20"/>
      <w:szCs w:val="20"/>
      <w:lang w:eastAsia="en-US"/>
    </w:rPr>
  </w:style>
  <w:style w:type="paragraph" w:customStyle="1" w:styleId="HeadingColumn3ptafter0">
    <w:name w:val="Heading: Column 3pt after"/>
    <w:aliases w:val="space before"/>
    <w:qFormat/>
    <w:rsid w:val="00293A7F"/>
    <w:pPr>
      <w:spacing w:before="120" w:after="60" w:line="240" w:lineRule="atLeast"/>
    </w:pPr>
    <w:rPr>
      <w:rFonts w:ascii="Arial Bold" w:hAnsi="Arial Bold" w:cs="Arial"/>
      <w:bCs/>
      <w:snapToGrid w:val="0"/>
      <w:color w:val="17365D"/>
      <w:spacing w:val="-5"/>
      <w:sz w:val="18"/>
      <w:szCs w:val="18"/>
      <w:lang w:val="fr-FR" w:eastAsia="zh-CN"/>
    </w:rPr>
  </w:style>
  <w:style w:type="paragraph" w:customStyle="1" w:styleId="HeadingTablePFM0">
    <w:name w:val="Heading: Table PFM"/>
    <w:aliases w:val="Space Before"/>
    <w:qFormat/>
    <w:rsid w:val="00322FE3"/>
    <w:pPr>
      <w:spacing w:before="180" w:after="40" w:line="240" w:lineRule="atLeast"/>
    </w:pPr>
    <w:rPr>
      <w:rFonts w:cs="Arial"/>
      <w:b/>
      <w:bCs/>
      <w:color w:val="17365D"/>
      <w:sz w:val="22"/>
      <w:szCs w:val="22"/>
    </w:rPr>
  </w:style>
  <w:style w:type="table" w:customStyle="1" w:styleId="Quote1">
    <w:name w:val="Quote1"/>
    <w:basedOn w:val="TableNormal"/>
    <w:qFormat/>
    <w:rsid w:val="00113DFF"/>
    <w:rPr>
      <w:rFonts w:ascii="Cambria" w:eastAsia="Cambria" w:hAnsi="Cambri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rsid w:val="00113DFF"/>
    <w:rPr>
      <w:rFonts w:ascii="Cambria" w:eastAsia="Cambria" w:hAnsi="Cambria"/>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rsid w:val="00113DFF"/>
    <w:pPr>
      <w:spacing w:after="0" w:line="240" w:lineRule="auto"/>
      <w:ind w:left="720"/>
      <w:contextualSpacing/>
      <w:jc w:val="left"/>
    </w:pPr>
    <w:rPr>
      <w:rFonts w:ascii="Arial" w:eastAsia="Cambria" w:hAnsi="Arial"/>
      <w:snapToGrid/>
      <w:sz w:val="18"/>
      <w:lang w:eastAsia="en-US"/>
    </w:rPr>
  </w:style>
  <w:style w:type="character" w:styleId="SubtleEmphasis">
    <w:name w:val="Subtle Emphasis"/>
    <w:uiPriority w:val="19"/>
    <w:qFormat/>
    <w:rsid w:val="00113DFF"/>
    <w:rPr>
      <w:i/>
      <w:iCs/>
      <w:color w:val="808080"/>
    </w:rPr>
  </w:style>
  <w:style w:type="paragraph" w:styleId="HTMLAddress">
    <w:name w:val="HTML Address"/>
    <w:basedOn w:val="Normal"/>
    <w:link w:val="HTMLAddressChar"/>
    <w:rsid w:val="0027042F"/>
    <w:pPr>
      <w:spacing w:after="0" w:line="240" w:lineRule="auto"/>
    </w:pPr>
    <w:rPr>
      <w:i/>
      <w:iCs/>
    </w:rPr>
  </w:style>
  <w:style w:type="character" w:customStyle="1" w:styleId="HTMLAddressChar">
    <w:name w:val="HTML Address Char"/>
    <w:link w:val="HTMLAddress"/>
    <w:rsid w:val="0027042F"/>
    <w:rPr>
      <w:i/>
      <w:iCs/>
      <w:snapToGrid w:val="0"/>
      <w:lang w:val="en-GB" w:eastAsia="zh-CN"/>
    </w:rPr>
  </w:style>
  <w:style w:type="paragraph" w:customStyle="1" w:styleId="ti">
    <w:name w:val="ti"/>
    <w:basedOn w:val="Heading3PFMTextSection"/>
    <w:rsid w:val="00B2521A"/>
  </w:style>
  <w:style w:type="character" w:styleId="Strong">
    <w:name w:val="Strong"/>
    <w:qFormat/>
    <w:rsid w:val="00774F3C"/>
    <w:rPr>
      <w:b/>
    </w:rPr>
  </w:style>
  <w:style w:type="table" w:styleId="LightShading-Accent1">
    <w:name w:val="Light Shading Accent 1"/>
    <w:basedOn w:val="TableNormal"/>
    <w:rsid w:val="001D15B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rsid w:val="001A79D1"/>
    <w:pPr>
      <w:spacing w:after="0" w:line="240" w:lineRule="auto"/>
    </w:pPr>
    <w:rPr>
      <w:sz w:val="20"/>
      <w:szCs w:val="20"/>
    </w:rPr>
  </w:style>
  <w:style w:type="character" w:customStyle="1" w:styleId="FootnoteTextChar">
    <w:name w:val="Footnote Text Char"/>
    <w:link w:val="FootnoteText"/>
    <w:rsid w:val="001A79D1"/>
    <w:rPr>
      <w:snapToGrid w:val="0"/>
      <w:sz w:val="20"/>
      <w:szCs w:val="20"/>
      <w:lang w:val="en-GB" w:eastAsia="zh-CN"/>
    </w:rPr>
  </w:style>
  <w:style w:type="character" w:styleId="FootnoteReference">
    <w:name w:val="footnote reference"/>
    <w:rsid w:val="001A79D1"/>
    <w:rPr>
      <w:vertAlign w:val="superscript"/>
    </w:rPr>
  </w:style>
  <w:style w:type="character" w:customStyle="1" w:styleId="UnresolvedMention1">
    <w:name w:val="Unresolved Mention1"/>
    <w:uiPriority w:val="99"/>
    <w:semiHidden/>
    <w:unhideWhenUsed/>
    <w:rsid w:val="001820BC"/>
    <w:rPr>
      <w:color w:val="605E5C"/>
      <w:shd w:val="clear" w:color="auto" w:fill="E1DFDD"/>
    </w:rPr>
  </w:style>
  <w:style w:type="paragraph" w:customStyle="1" w:styleId="aBlock1">
    <w:name w:val="aBlock1"/>
    <w:basedOn w:val="Normal"/>
    <w:qFormat/>
    <w:rsid w:val="004338B6"/>
    <w:pPr>
      <w:spacing w:after="0" w:line="240" w:lineRule="auto"/>
      <w:ind w:left="1800" w:hanging="720"/>
    </w:pPr>
    <w:rPr>
      <w:rFonts w:eastAsia="Times New Roman"/>
      <w:snapToGrid/>
      <w:szCs w:val="20"/>
      <w:lang w:eastAsia="en-US"/>
    </w:rPr>
  </w:style>
  <w:style w:type="paragraph" w:customStyle="1" w:styleId="aBlock2">
    <w:name w:val="aBlock2"/>
    <w:basedOn w:val="aBlock1"/>
    <w:qFormat/>
    <w:rsid w:val="004338B6"/>
    <w:pPr>
      <w:ind w:left="2520"/>
    </w:pPr>
  </w:style>
  <w:style w:type="paragraph" w:customStyle="1" w:styleId="aMargin1">
    <w:name w:val="aMargin1"/>
    <w:basedOn w:val="Normal"/>
    <w:qFormat/>
    <w:rsid w:val="004338B6"/>
    <w:pPr>
      <w:tabs>
        <w:tab w:val="left" w:pos="1080"/>
      </w:tabs>
      <w:spacing w:after="0" w:line="240" w:lineRule="auto"/>
      <w:ind w:firstLine="360"/>
    </w:pPr>
    <w:rPr>
      <w:rFonts w:eastAsia="Times New Roman"/>
      <w:snapToGrid/>
      <w:szCs w:val="20"/>
      <w:lang w:eastAsia="en-US"/>
    </w:rPr>
  </w:style>
  <w:style w:type="paragraph" w:customStyle="1" w:styleId="aSPFundsHeading1">
    <w:name w:val="aSPFundsHeading1"/>
    <w:basedOn w:val="Normal"/>
    <w:next w:val="Normal"/>
    <w:rsid w:val="004338B6"/>
    <w:pPr>
      <w:tabs>
        <w:tab w:val="center" w:pos="8539"/>
      </w:tabs>
      <w:spacing w:after="0" w:line="240" w:lineRule="auto"/>
      <w:jc w:val="left"/>
    </w:pPr>
    <w:rPr>
      <w:rFonts w:eastAsia="Times New Roman"/>
      <w:b/>
      <w:bCs/>
      <w:snapToGrid/>
      <w:szCs w:val="20"/>
      <w:lang w:eastAsia="en-US"/>
    </w:rPr>
  </w:style>
  <w:style w:type="paragraph" w:styleId="BodyText">
    <w:name w:val="Body Text"/>
    <w:basedOn w:val="Normal"/>
    <w:link w:val="BodyTextChar"/>
    <w:uiPriority w:val="1"/>
    <w:qFormat/>
    <w:rsid w:val="00795BD2"/>
    <w:pPr>
      <w:widowControl w:val="0"/>
      <w:spacing w:after="0" w:line="240" w:lineRule="auto"/>
      <w:ind w:left="116" w:firstLine="720"/>
      <w:jc w:val="left"/>
    </w:pPr>
    <w:rPr>
      <w:rFonts w:eastAsia="Times New Roman"/>
      <w:snapToGrid/>
      <w:lang w:eastAsia="en-US"/>
    </w:rPr>
  </w:style>
  <w:style w:type="character" w:customStyle="1" w:styleId="BodyTextChar">
    <w:name w:val="Body Text Char"/>
    <w:link w:val="BodyText"/>
    <w:uiPriority w:val="1"/>
    <w:rsid w:val="00795BD2"/>
    <w:rPr>
      <w:rFonts w:eastAsia="Times New Roman"/>
      <w:sz w:val="24"/>
      <w:szCs w:val="24"/>
    </w:rPr>
  </w:style>
  <w:style w:type="paragraph" w:customStyle="1" w:styleId="ablock10">
    <w:name w:val="ablock1"/>
    <w:basedOn w:val="Normal"/>
    <w:rsid w:val="00532932"/>
    <w:pPr>
      <w:spacing w:before="100" w:beforeAutospacing="1" w:afterAutospacing="1" w:line="240" w:lineRule="auto"/>
      <w:jc w:val="left"/>
    </w:pPr>
    <w:rPr>
      <w:rFonts w:eastAsia="Times New Roman"/>
      <w:snapToGrid/>
      <w:lang w:eastAsia="en-US"/>
    </w:rPr>
  </w:style>
  <w:style w:type="paragraph" w:customStyle="1" w:styleId="ablock20">
    <w:name w:val="ablock2"/>
    <w:basedOn w:val="Normal"/>
    <w:rsid w:val="00532932"/>
    <w:pPr>
      <w:spacing w:before="100" w:beforeAutospacing="1" w:afterAutospacing="1" w:line="240" w:lineRule="auto"/>
      <w:jc w:val="left"/>
    </w:pPr>
    <w:rPr>
      <w:rFonts w:eastAsia="Times New Roman"/>
      <w:snapToGrid/>
      <w:lang w:eastAsia="en-US"/>
    </w:rPr>
  </w:style>
  <w:style w:type="paragraph" w:customStyle="1" w:styleId="amargin10">
    <w:name w:val="amargin1"/>
    <w:basedOn w:val="Normal"/>
    <w:rsid w:val="0084638C"/>
    <w:pPr>
      <w:spacing w:before="100" w:beforeAutospacing="1" w:afterAutospacing="1" w:line="240" w:lineRule="auto"/>
      <w:jc w:val="left"/>
    </w:pPr>
    <w:rPr>
      <w:rFonts w:eastAsia="Times New Roman"/>
      <w:snapToGrid/>
      <w:lang w:eastAsia="en-US"/>
    </w:rPr>
  </w:style>
  <w:style w:type="character" w:styleId="UnresolvedMention">
    <w:name w:val="Unresolved Mention"/>
    <w:basedOn w:val="DefaultParagraphFont"/>
    <w:uiPriority w:val="99"/>
    <w:semiHidden/>
    <w:unhideWhenUsed/>
    <w:rsid w:val="00BB45ED"/>
    <w:rPr>
      <w:color w:val="605E5C"/>
      <w:shd w:val="clear" w:color="auto" w:fill="E1DFDD"/>
    </w:rPr>
  </w:style>
  <w:style w:type="table" w:styleId="ListTable6Colorful-Accent6">
    <w:name w:val="List Table 6 Colorful Accent 6"/>
    <w:basedOn w:val="TableNormal"/>
    <w:uiPriority w:val="51"/>
    <w:rsid w:val="00CB7061"/>
    <w:rPr>
      <w:color w:val="6D6F72" w:themeColor="accent6" w:themeShade="BF"/>
    </w:rPr>
    <w:tblPr>
      <w:tblStyleRowBandSize w:val="1"/>
      <w:tblStyleColBandSize w:val="1"/>
      <w:tblBorders>
        <w:top w:val="single" w:sz="4" w:space="0" w:color="939598" w:themeColor="accent6"/>
        <w:bottom w:val="single" w:sz="4" w:space="0" w:color="939598" w:themeColor="accent6"/>
      </w:tblBorders>
    </w:tblPr>
    <w:tblStylePr w:type="firstRow">
      <w:rPr>
        <w:b/>
        <w:bCs/>
      </w:rPr>
      <w:tblPr/>
      <w:tcPr>
        <w:tcBorders>
          <w:bottom w:val="single" w:sz="4" w:space="0" w:color="939598" w:themeColor="accent6"/>
        </w:tcBorders>
      </w:tcPr>
    </w:tblStylePr>
    <w:tblStylePr w:type="lastRow">
      <w:rPr>
        <w:b/>
        <w:bCs/>
      </w:rPr>
      <w:tblPr/>
      <w:tcPr>
        <w:tcBorders>
          <w:top w:val="double" w:sz="4" w:space="0" w:color="939598" w:themeColor="accent6"/>
        </w:tcBorders>
      </w:tcPr>
    </w:tblStylePr>
    <w:tblStylePr w:type="firstCol">
      <w:rPr>
        <w:b/>
        <w:bCs/>
      </w:rPr>
    </w:tblStylePr>
    <w:tblStylePr w:type="lastCol">
      <w:rPr>
        <w:b/>
        <w:bCs/>
      </w:rPr>
    </w:tblStylePr>
    <w:tblStylePr w:type="band1Vert">
      <w:tblPr/>
      <w:tcPr>
        <w:shd w:val="clear" w:color="auto" w:fill="E9E9EA" w:themeFill="accent6" w:themeFillTint="33"/>
      </w:tcPr>
    </w:tblStylePr>
    <w:tblStylePr w:type="band1Horz">
      <w:tblPr/>
      <w:tcPr>
        <w:shd w:val="clear" w:color="auto" w:fill="E9E9EA"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309">
      <w:bodyDiv w:val="1"/>
      <w:marLeft w:val="0"/>
      <w:marRight w:val="0"/>
      <w:marTop w:val="0"/>
      <w:marBottom w:val="0"/>
      <w:divBdr>
        <w:top w:val="none" w:sz="0" w:space="0" w:color="auto"/>
        <w:left w:val="none" w:sz="0" w:space="0" w:color="auto"/>
        <w:bottom w:val="none" w:sz="0" w:space="0" w:color="auto"/>
        <w:right w:val="none" w:sz="0" w:space="0" w:color="auto"/>
      </w:divBdr>
    </w:div>
    <w:div w:id="24141059">
      <w:bodyDiv w:val="1"/>
      <w:marLeft w:val="0"/>
      <w:marRight w:val="0"/>
      <w:marTop w:val="0"/>
      <w:marBottom w:val="0"/>
      <w:divBdr>
        <w:top w:val="none" w:sz="0" w:space="0" w:color="auto"/>
        <w:left w:val="none" w:sz="0" w:space="0" w:color="auto"/>
        <w:bottom w:val="none" w:sz="0" w:space="0" w:color="auto"/>
        <w:right w:val="none" w:sz="0" w:space="0" w:color="auto"/>
      </w:divBdr>
    </w:div>
    <w:div w:id="252857311">
      <w:bodyDiv w:val="1"/>
      <w:marLeft w:val="0"/>
      <w:marRight w:val="0"/>
      <w:marTop w:val="0"/>
      <w:marBottom w:val="0"/>
      <w:divBdr>
        <w:top w:val="none" w:sz="0" w:space="0" w:color="auto"/>
        <w:left w:val="none" w:sz="0" w:space="0" w:color="auto"/>
        <w:bottom w:val="none" w:sz="0" w:space="0" w:color="auto"/>
        <w:right w:val="none" w:sz="0" w:space="0" w:color="auto"/>
      </w:divBdr>
    </w:div>
    <w:div w:id="265969621">
      <w:bodyDiv w:val="1"/>
      <w:marLeft w:val="0"/>
      <w:marRight w:val="0"/>
      <w:marTop w:val="0"/>
      <w:marBottom w:val="0"/>
      <w:divBdr>
        <w:top w:val="none" w:sz="0" w:space="0" w:color="auto"/>
        <w:left w:val="none" w:sz="0" w:space="0" w:color="auto"/>
        <w:bottom w:val="none" w:sz="0" w:space="0" w:color="auto"/>
        <w:right w:val="none" w:sz="0" w:space="0" w:color="auto"/>
      </w:divBdr>
    </w:div>
    <w:div w:id="303976234">
      <w:bodyDiv w:val="1"/>
      <w:marLeft w:val="0"/>
      <w:marRight w:val="0"/>
      <w:marTop w:val="0"/>
      <w:marBottom w:val="0"/>
      <w:divBdr>
        <w:top w:val="none" w:sz="0" w:space="0" w:color="auto"/>
        <w:left w:val="none" w:sz="0" w:space="0" w:color="auto"/>
        <w:bottom w:val="none" w:sz="0" w:space="0" w:color="auto"/>
        <w:right w:val="none" w:sz="0" w:space="0" w:color="auto"/>
      </w:divBdr>
    </w:div>
    <w:div w:id="407922835">
      <w:bodyDiv w:val="1"/>
      <w:marLeft w:val="0"/>
      <w:marRight w:val="0"/>
      <w:marTop w:val="0"/>
      <w:marBottom w:val="0"/>
      <w:divBdr>
        <w:top w:val="none" w:sz="0" w:space="0" w:color="auto"/>
        <w:left w:val="none" w:sz="0" w:space="0" w:color="auto"/>
        <w:bottom w:val="none" w:sz="0" w:space="0" w:color="auto"/>
        <w:right w:val="none" w:sz="0" w:space="0" w:color="auto"/>
      </w:divBdr>
    </w:div>
    <w:div w:id="510146272">
      <w:bodyDiv w:val="1"/>
      <w:marLeft w:val="0"/>
      <w:marRight w:val="0"/>
      <w:marTop w:val="0"/>
      <w:marBottom w:val="0"/>
      <w:divBdr>
        <w:top w:val="none" w:sz="0" w:space="0" w:color="auto"/>
        <w:left w:val="none" w:sz="0" w:space="0" w:color="auto"/>
        <w:bottom w:val="none" w:sz="0" w:space="0" w:color="auto"/>
        <w:right w:val="none" w:sz="0" w:space="0" w:color="auto"/>
      </w:divBdr>
    </w:div>
    <w:div w:id="513344190">
      <w:bodyDiv w:val="1"/>
      <w:marLeft w:val="105"/>
      <w:marRight w:val="105"/>
      <w:marTop w:val="15"/>
      <w:marBottom w:val="15"/>
      <w:divBdr>
        <w:top w:val="none" w:sz="0" w:space="0" w:color="auto"/>
        <w:left w:val="none" w:sz="0" w:space="0" w:color="auto"/>
        <w:bottom w:val="none" w:sz="0" w:space="0" w:color="auto"/>
        <w:right w:val="none" w:sz="0" w:space="0" w:color="auto"/>
      </w:divBdr>
      <w:divsChild>
        <w:div w:id="236599864">
          <w:marLeft w:val="0"/>
          <w:marRight w:val="0"/>
          <w:marTop w:val="120"/>
          <w:marBottom w:val="0"/>
          <w:divBdr>
            <w:top w:val="none" w:sz="0" w:space="0" w:color="auto"/>
            <w:left w:val="none" w:sz="0" w:space="0" w:color="auto"/>
            <w:bottom w:val="none" w:sz="0" w:space="0" w:color="auto"/>
            <w:right w:val="none" w:sz="0" w:space="0" w:color="auto"/>
          </w:divBdr>
        </w:div>
      </w:divsChild>
    </w:div>
    <w:div w:id="525288437">
      <w:bodyDiv w:val="1"/>
      <w:marLeft w:val="0"/>
      <w:marRight w:val="0"/>
      <w:marTop w:val="0"/>
      <w:marBottom w:val="0"/>
      <w:divBdr>
        <w:top w:val="none" w:sz="0" w:space="0" w:color="auto"/>
        <w:left w:val="none" w:sz="0" w:space="0" w:color="auto"/>
        <w:bottom w:val="none" w:sz="0" w:space="0" w:color="auto"/>
        <w:right w:val="none" w:sz="0" w:space="0" w:color="auto"/>
      </w:divBdr>
    </w:div>
    <w:div w:id="532772321">
      <w:bodyDiv w:val="1"/>
      <w:marLeft w:val="0"/>
      <w:marRight w:val="0"/>
      <w:marTop w:val="0"/>
      <w:marBottom w:val="0"/>
      <w:divBdr>
        <w:top w:val="none" w:sz="0" w:space="0" w:color="auto"/>
        <w:left w:val="none" w:sz="0" w:space="0" w:color="auto"/>
        <w:bottom w:val="none" w:sz="0" w:space="0" w:color="auto"/>
        <w:right w:val="none" w:sz="0" w:space="0" w:color="auto"/>
      </w:divBdr>
    </w:div>
    <w:div w:id="536503662">
      <w:bodyDiv w:val="1"/>
      <w:marLeft w:val="0"/>
      <w:marRight w:val="0"/>
      <w:marTop w:val="0"/>
      <w:marBottom w:val="0"/>
      <w:divBdr>
        <w:top w:val="none" w:sz="0" w:space="0" w:color="auto"/>
        <w:left w:val="none" w:sz="0" w:space="0" w:color="auto"/>
        <w:bottom w:val="none" w:sz="0" w:space="0" w:color="auto"/>
        <w:right w:val="none" w:sz="0" w:space="0" w:color="auto"/>
      </w:divBdr>
    </w:div>
    <w:div w:id="603071685">
      <w:bodyDiv w:val="1"/>
      <w:marLeft w:val="0"/>
      <w:marRight w:val="0"/>
      <w:marTop w:val="0"/>
      <w:marBottom w:val="0"/>
      <w:divBdr>
        <w:top w:val="none" w:sz="0" w:space="0" w:color="auto"/>
        <w:left w:val="none" w:sz="0" w:space="0" w:color="auto"/>
        <w:bottom w:val="none" w:sz="0" w:space="0" w:color="auto"/>
        <w:right w:val="none" w:sz="0" w:space="0" w:color="auto"/>
      </w:divBdr>
    </w:div>
    <w:div w:id="1166091219">
      <w:bodyDiv w:val="1"/>
      <w:marLeft w:val="0"/>
      <w:marRight w:val="0"/>
      <w:marTop w:val="0"/>
      <w:marBottom w:val="0"/>
      <w:divBdr>
        <w:top w:val="none" w:sz="0" w:space="0" w:color="auto"/>
        <w:left w:val="none" w:sz="0" w:space="0" w:color="auto"/>
        <w:bottom w:val="none" w:sz="0" w:space="0" w:color="auto"/>
        <w:right w:val="none" w:sz="0" w:space="0" w:color="auto"/>
      </w:divBdr>
    </w:div>
    <w:div w:id="1441023745">
      <w:bodyDiv w:val="1"/>
      <w:marLeft w:val="0"/>
      <w:marRight w:val="0"/>
      <w:marTop w:val="0"/>
      <w:marBottom w:val="0"/>
      <w:divBdr>
        <w:top w:val="none" w:sz="0" w:space="0" w:color="auto"/>
        <w:left w:val="none" w:sz="0" w:space="0" w:color="auto"/>
        <w:bottom w:val="none" w:sz="0" w:space="0" w:color="auto"/>
        <w:right w:val="none" w:sz="0" w:space="0" w:color="auto"/>
      </w:divBdr>
    </w:div>
    <w:div w:id="1547990246">
      <w:bodyDiv w:val="1"/>
      <w:marLeft w:val="105"/>
      <w:marRight w:val="105"/>
      <w:marTop w:val="15"/>
      <w:marBottom w:val="15"/>
      <w:divBdr>
        <w:top w:val="none" w:sz="0" w:space="0" w:color="auto"/>
        <w:left w:val="none" w:sz="0" w:space="0" w:color="auto"/>
        <w:bottom w:val="none" w:sz="0" w:space="0" w:color="auto"/>
        <w:right w:val="none" w:sz="0" w:space="0" w:color="auto"/>
      </w:divBdr>
      <w:divsChild>
        <w:div w:id="1471551615">
          <w:marLeft w:val="0"/>
          <w:marRight w:val="0"/>
          <w:marTop w:val="120"/>
          <w:marBottom w:val="0"/>
          <w:divBdr>
            <w:top w:val="none" w:sz="0" w:space="0" w:color="auto"/>
            <w:left w:val="none" w:sz="0" w:space="0" w:color="auto"/>
            <w:bottom w:val="none" w:sz="0" w:space="0" w:color="auto"/>
            <w:right w:val="none" w:sz="0" w:space="0" w:color="auto"/>
          </w:divBdr>
        </w:div>
      </w:divsChild>
    </w:div>
    <w:div w:id="1742867670">
      <w:bodyDiv w:val="1"/>
      <w:marLeft w:val="0"/>
      <w:marRight w:val="0"/>
      <w:marTop w:val="0"/>
      <w:marBottom w:val="0"/>
      <w:divBdr>
        <w:top w:val="none" w:sz="0" w:space="0" w:color="auto"/>
        <w:left w:val="none" w:sz="0" w:space="0" w:color="auto"/>
        <w:bottom w:val="none" w:sz="0" w:space="0" w:color="auto"/>
        <w:right w:val="none" w:sz="0" w:space="0" w:color="auto"/>
      </w:divBdr>
    </w:div>
    <w:div w:id="1785080449">
      <w:bodyDiv w:val="1"/>
      <w:marLeft w:val="0"/>
      <w:marRight w:val="0"/>
      <w:marTop w:val="0"/>
      <w:marBottom w:val="0"/>
      <w:divBdr>
        <w:top w:val="none" w:sz="0" w:space="0" w:color="auto"/>
        <w:left w:val="none" w:sz="0" w:space="0" w:color="auto"/>
        <w:bottom w:val="none" w:sz="0" w:space="0" w:color="auto"/>
        <w:right w:val="none" w:sz="0" w:space="0" w:color="auto"/>
      </w:divBdr>
    </w:div>
    <w:div w:id="1808352570">
      <w:bodyDiv w:val="1"/>
      <w:marLeft w:val="0"/>
      <w:marRight w:val="0"/>
      <w:marTop w:val="0"/>
      <w:marBottom w:val="0"/>
      <w:divBdr>
        <w:top w:val="none" w:sz="0" w:space="0" w:color="auto"/>
        <w:left w:val="none" w:sz="0" w:space="0" w:color="auto"/>
        <w:bottom w:val="none" w:sz="0" w:space="0" w:color="auto"/>
        <w:right w:val="none" w:sz="0" w:space="0" w:color="auto"/>
      </w:divBdr>
    </w:div>
    <w:div w:id="1870608416">
      <w:bodyDiv w:val="1"/>
      <w:marLeft w:val="0"/>
      <w:marRight w:val="0"/>
      <w:marTop w:val="0"/>
      <w:marBottom w:val="0"/>
      <w:divBdr>
        <w:top w:val="none" w:sz="0" w:space="0" w:color="auto"/>
        <w:left w:val="none" w:sz="0" w:space="0" w:color="auto"/>
        <w:bottom w:val="none" w:sz="0" w:space="0" w:color="auto"/>
        <w:right w:val="none" w:sz="0" w:space="0" w:color="auto"/>
      </w:divBdr>
    </w:div>
    <w:div w:id="1999380404">
      <w:bodyDiv w:val="1"/>
      <w:marLeft w:val="0"/>
      <w:marRight w:val="0"/>
      <w:marTop w:val="0"/>
      <w:marBottom w:val="0"/>
      <w:divBdr>
        <w:top w:val="none" w:sz="0" w:space="0" w:color="auto"/>
        <w:left w:val="none" w:sz="0" w:space="0" w:color="auto"/>
        <w:bottom w:val="none" w:sz="0" w:space="0" w:color="auto"/>
        <w:right w:val="none" w:sz="0" w:space="0" w:color="auto"/>
      </w:divBdr>
    </w:div>
    <w:div w:id="2011181196">
      <w:bodyDiv w:val="1"/>
      <w:marLeft w:val="0"/>
      <w:marRight w:val="0"/>
      <w:marTop w:val="0"/>
      <w:marBottom w:val="0"/>
      <w:divBdr>
        <w:top w:val="none" w:sz="0" w:space="0" w:color="auto"/>
        <w:left w:val="none" w:sz="0" w:space="0" w:color="auto"/>
        <w:bottom w:val="none" w:sz="0" w:space="0" w:color="auto"/>
        <w:right w:val="none" w:sz="0" w:space="0" w:color="auto"/>
      </w:divBdr>
    </w:div>
    <w:div w:id="2044355559">
      <w:bodyDiv w:val="1"/>
      <w:marLeft w:val="0"/>
      <w:marRight w:val="0"/>
      <w:marTop w:val="0"/>
      <w:marBottom w:val="0"/>
      <w:divBdr>
        <w:top w:val="none" w:sz="0" w:space="0" w:color="auto"/>
        <w:left w:val="none" w:sz="0" w:space="0" w:color="auto"/>
        <w:bottom w:val="none" w:sz="0" w:space="0" w:color="auto"/>
        <w:right w:val="none" w:sz="0" w:space="0" w:color="auto"/>
      </w:divBdr>
    </w:div>
    <w:div w:id="2074693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image" Target="media/image3.emf"/><Relationship Id="rId39" Type="http://schemas.openxmlformats.org/officeDocument/2006/relationships/header" Target="header8.xml"/><Relationship Id="rId21" Type="http://schemas.openxmlformats.org/officeDocument/2006/relationships/footnotes" Target="footnotes.xm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6.xml"/><Relationship Id="rId50" Type="http://schemas.openxmlformats.org/officeDocument/2006/relationships/header" Target="header14.xml"/><Relationship Id="rId55" Type="http://schemas.openxmlformats.org/officeDocument/2006/relationships/header" Target="header17.xml"/><Relationship Id="rId63" Type="http://schemas.openxmlformats.org/officeDocument/2006/relationships/header" Target="header24.xml"/><Relationship Id="rId68" Type="http://schemas.openxmlformats.org/officeDocument/2006/relationships/header" Target="header29.xml"/><Relationship Id="rId76" Type="http://schemas.openxmlformats.org/officeDocument/2006/relationships/header" Target="header37.xml"/><Relationship Id="rId7" Type="http://schemas.openxmlformats.org/officeDocument/2006/relationships/customXml" Target="../customXml/item7.xml"/><Relationship Id="rId71" Type="http://schemas.openxmlformats.org/officeDocument/2006/relationships/header" Target="header3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1.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oter" Target="footer3.xml"/><Relationship Id="rId37" Type="http://schemas.openxmlformats.org/officeDocument/2006/relationships/hyperlink" Target="http://www.fitchratings.com/creditdesk/public/ratings_defintions/index.cfm" TargetMode="Externa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10.xml"/><Relationship Id="rId5" Type="http://schemas.openxmlformats.org/officeDocument/2006/relationships/customXml" Target="../customXml/item5.xml"/><Relationship Id="rId61" Type="http://schemas.openxmlformats.org/officeDocument/2006/relationships/header" Target="header22.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4.xml"/><Relationship Id="rId44" Type="http://schemas.openxmlformats.org/officeDocument/2006/relationships/chart" Target="charts/chart2.xml"/><Relationship Id="rId52" Type="http://schemas.openxmlformats.org/officeDocument/2006/relationships/footer" Target="footer7.xml"/><Relationship Id="rId60" Type="http://schemas.openxmlformats.org/officeDocument/2006/relationships/header" Target="header21.xml"/><Relationship Id="rId65" Type="http://schemas.openxmlformats.org/officeDocument/2006/relationships/header" Target="header26.xml"/><Relationship Id="rId73" Type="http://schemas.openxmlformats.org/officeDocument/2006/relationships/header" Target="header34.xml"/><Relationship Id="rId78" Type="http://schemas.openxmlformats.org/officeDocument/2006/relationships/header" Target="header39.xml"/><Relationship Id="rId81" Type="http://schemas.openxmlformats.org/officeDocument/2006/relationships/header" Target="header4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hyperlink" Target="http://www.fitchratings.com/creditdesk/public/ratings_defintions/index.cfm" TargetMode="External"/><Relationship Id="rId48" Type="http://schemas.openxmlformats.org/officeDocument/2006/relationships/header" Target="header13.xml"/><Relationship Id="rId56" Type="http://schemas.openxmlformats.org/officeDocument/2006/relationships/header" Target="header18.xml"/><Relationship Id="rId64" Type="http://schemas.openxmlformats.org/officeDocument/2006/relationships/header" Target="header25.xml"/><Relationship Id="rId69" Type="http://schemas.openxmlformats.org/officeDocument/2006/relationships/header" Target="header30.xml"/><Relationship Id="rId77" Type="http://schemas.openxmlformats.org/officeDocument/2006/relationships/header" Target="header38.xml"/><Relationship Id="rId8" Type="http://schemas.openxmlformats.org/officeDocument/2006/relationships/customXml" Target="../customXml/item8.xml"/><Relationship Id="rId51" Type="http://schemas.openxmlformats.org/officeDocument/2006/relationships/header" Target="header15.xml"/><Relationship Id="rId72" Type="http://schemas.openxmlformats.org/officeDocument/2006/relationships/header" Target="header33.xml"/><Relationship Id="rId80"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image" Target="media/image2.emf"/><Relationship Id="rId33" Type="http://schemas.openxmlformats.org/officeDocument/2006/relationships/header" Target="header5.xml"/><Relationship Id="rId38" Type="http://schemas.openxmlformats.org/officeDocument/2006/relationships/chart" Target="charts/chart1.xml"/><Relationship Id="rId46" Type="http://schemas.openxmlformats.org/officeDocument/2006/relationships/header" Target="header12.xml"/><Relationship Id="rId59" Type="http://schemas.openxmlformats.org/officeDocument/2006/relationships/header" Target="header20.xml"/><Relationship Id="rId67" Type="http://schemas.openxmlformats.org/officeDocument/2006/relationships/header" Target="header28.xml"/><Relationship Id="rId20" Type="http://schemas.openxmlformats.org/officeDocument/2006/relationships/webSettings" Target="webSettings.xml"/><Relationship Id="rId41" Type="http://schemas.openxmlformats.org/officeDocument/2006/relationships/footer" Target="footer5.xml"/><Relationship Id="rId54" Type="http://schemas.openxmlformats.org/officeDocument/2006/relationships/footer" Target="footer8.xml"/><Relationship Id="rId62" Type="http://schemas.openxmlformats.org/officeDocument/2006/relationships/header" Target="header23.xml"/><Relationship Id="rId70" Type="http://schemas.openxmlformats.org/officeDocument/2006/relationships/header" Target="header31.xml"/><Relationship Id="rId75" Type="http://schemas.openxmlformats.org/officeDocument/2006/relationships/header" Target="header36.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header" Target="header3.xml"/><Relationship Id="rId36" Type="http://schemas.openxmlformats.org/officeDocument/2006/relationships/header" Target="header7.xml"/><Relationship Id="rId49" Type="http://schemas.openxmlformats.org/officeDocument/2006/relationships/hyperlink" Target="http://www.fitchratings.com/creditdesk/public/ratings_defintions/index.cfm" TargetMode="External"/><Relationship Id="rId57" Type="http://schemas.openxmlformats.org/officeDocument/2006/relationships/footer" Target="footer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DDBC5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Sheet1!$E$4:$I$4</c:f>
              <c:numCache>
                <c:formatCode>General</c:formatCode>
                <c:ptCount val="5"/>
                <c:pt idx="0">
                  <c:v>2020</c:v>
                </c:pt>
                <c:pt idx="1">
                  <c:v>2021</c:v>
                </c:pt>
                <c:pt idx="2">
                  <c:v>2022</c:v>
                </c:pt>
                <c:pt idx="3">
                  <c:v>2023</c:v>
                </c:pt>
                <c:pt idx="4">
                  <c:v>2024</c:v>
                </c:pt>
              </c:numCache>
            </c:numRef>
          </c:cat>
          <c:val>
            <c:numRef>
              <c:f>Sheet1!$E$5:$I$5</c:f>
              <c:numCache>
                <c:formatCode>0.00%</c:formatCode>
                <c:ptCount val="5"/>
                <c:pt idx="0">
                  <c:v>5.4999999999999997E-3</c:v>
                </c:pt>
                <c:pt idx="1">
                  <c:v>2.9999999999999997E-4</c:v>
                </c:pt>
                <c:pt idx="2">
                  <c:v>1.61E-2</c:v>
                </c:pt>
                <c:pt idx="3">
                  <c:v>5.1700000000000003E-2</c:v>
                </c:pt>
                <c:pt idx="4">
                  <c:v>5.28E-2</c:v>
                </c:pt>
              </c:numCache>
            </c:numRef>
          </c:val>
          <c:extLst>
            <c:ext xmlns:c16="http://schemas.microsoft.com/office/drawing/2014/chart" uri="{C3380CC4-5D6E-409C-BE32-E72D297353CC}">
              <c16:uniqueId val="{00000000-1AB7-4454-B73B-859F0322F5BC}"/>
            </c:ext>
          </c:extLst>
        </c:ser>
        <c:dLbls>
          <c:showLegendKey val="0"/>
          <c:showVal val="0"/>
          <c:showCatName val="0"/>
          <c:showSerName val="0"/>
          <c:showPercent val="0"/>
          <c:showBubbleSize val="0"/>
        </c:dLbls>
        <c:gapWidth val="219"/>
        <c:overlap val="-27"/>
        <c:axId val="427580176"/>
        <c:axId val="427580832"/>
      </c:barChart>
      <c:catAx>
        <c:axId val="42758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7580832"/>
        <c:crosses val="autoZero"/>
        <c:auto val="1"/>
        <c:lblAlgn val="ctr"/>
        <c:lblOffset val="100"/>
        <c:noMultiLvlLbl val="0"/>
      </c:catAx>
      <c:valAx>
        <c:axId val="427580832"/>
        <c:scaling>
          <c:orientation val="minMax"/>
          <c:max val="6.0000000000000012E-2"/>
        </c:scaling>
        <c:delete val="0"/>
        <c:axPos val="l"/>
        <c:majorGridlines>
          <c:spPr>
            <a:ln w="6350"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758017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5E7C"/>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DDBC5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Sheet1!$E$4:$G$4</c:f>
              <c:numCache>
                <c:formatCode>General</c:formatCode>
                <c:ptCount val="3"/>
                <c:pt idx="0">
                  <c:v>2022</c:v>
                </c:pt>
                <c:pt idx="1">
                  <c:v>2023</c:v>
                </c:pt>
                <c:pt idx="2">
                  <c:v>2024</c:v>
                </c:pt>
              </c:numCache>
            </c:numRef>
          </c:cat>
          <c:val>
            <c:numRef>
              <c:f>Sheet1!$E$5:$G$5</c:f>
              <c:numCache>
                <c:formatCode>0.00%</c:formatCode>
                <c:ptCount val="3"/>
                <c:pt idx="0">
                  <c:v>1.7999999999999999E-2</c:v>
                </c:pt>
                <c:pt idx="1">
                  <c:v>5.3600000000000002E-2</c:v>
                </c:pt>
                <c:pt idx="2">
                  <c:v>5.4199999999999998E-2</c:v>
                </c:pt>
              </c:numCache>
            </c:numRef>
          </c:val>
          <c:extLst>
            <c:ext xmlns:c16="http://schemas.microsoft.com/office/drawing/2014/chart" uri="{C3380CC4-5D6E-409C-BE32-E72D297353CC}">
              <c16:uniqueId val="{00000000-74DB-4AF6-A7A3-E92B5ADA153F}"/>
            </c:ext>
          </c:extLst>
        </c:ser>
        <c:dLbls>
          <c:showLegendKey val="0"/>
          <c:showVal val="0"/>
          <c:showCatName val="0"/>
          <c:showSerName val="0"/>
          <c:showPercent val="0"/>
          <c:showBubbleSize val="0"/>
        </c:dLbls>
        <c:gapWidth val="219"/>
        <c:overlap val="-27"/>
        <c:axId val="427580176"/>
        <c:axId val="427580832"/>
      </c:barChart>
      <c:catAx>
        <c:axId val="42758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7580832"/>
        <c:crosses val="autoZero"/>
        <c:auto val="1"/>
        <c:lblAlgn val="ctr"/>
        <c:lblOffset val="100"/>
        <c:noMultiLvlLbl val="0"/>
      </c:catAx>
      <c:valAx>
        <c:axId val="427580832"/>
        <c:scaling>
          <c:orientation val="minMax"/>
          <c:max val="6.0000000000000012E-2"/>
        </c:scaling>
        <c:delete val="0"/>
        <c:axPos val="l"/>
        <c:majorGridlines>
          <c:spPr>
            <a:ln w="6350"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758017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5E7C"/>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CIP Pres">
  <a:themeElements>
    <a:clrScheme name="NCIP">
      <a:dk1>
        <a:srgbClr val="262626"/>
      </a:dk1>
      <a:lt1>
        <a:srgbClr val="FFFFFF"/>
      </a:lt1>
      <a:dk2>
        <a:srgbClr val="595959"/>
      </a:dk2>
      <a:lt2>
        <a:srgbClr val="C7C7C7"/>
      </a:lt2>
      <a:accent1>
        <a:srgbClr val="00A6B2"/>
      </a:accent1>
      <a:accent2>
        <a:srgbClr val="005359"/>
      </a:accent2>
      <a:accent3>
        <a:srgbClr val="00A6B2"/>
      </a:accent3>
      <a:accent4>
        <a:srgbClr val="939598"/>
      </a:accent4>
      <a:accent5>
        <a:srgbClr val="00A6B2"/>
      </a:accent5>
      <a:accent6>
        <a:srgbClr val="939598"/>
      </a:accent6>
      <a:hlink>
        <a:srgbClr val="00A6B2"/>
      </a:hlink>
      <a:folHlink>
        <a:srgbClr val="00A6B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CIP Pres" id="{B716743D-B71D-4072-A733-5BD2F0E2DC13}" vid="{AD288B99-BF34-4D49-978B-C149C8D17D2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248c94-6a23-430f-be86-d38b3a7ed142">
      <Terms xmlns="http://schemas.microsoft.com/office/infopath/2007/PartnerControls"/>
    </lcf76f155ced4ddcb4097134ff3c332f>
    <TaxCatchAll xmlns="e4de99f2-1969-49de-b02d-1e05e496b97c" xsi:nil="tru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file>

<file path=customXml/item16.xml><?xml version="1.0" encoding="utf-8"?>
<ct:contentTypeSchema xmlns:ct="http://schemas.microsoft.com/office/2006/metadata/contentType" xmlns:ma="http://schemas.microsoft.com/office/2006/metadata/properties/metaAttributes" ct:_="" ma:_="" ma:contentTypeName="Document" ma:contentTypeID="0x01010027534C7ADE5533489D48D26C4B32AF22" ma:contentTypeVersion="26" ma:contentTypeDescription="Create a new document." ma:contentTypeScope="" ma:versionID="a10760758715cb443c9606a362d7d355">
  <xsd:schema xmlns:xsd="http://www.w3.org/2001/XMLSchema" xmlns:xs="http://www.w3.org/2001/XMLSchema" xmlns:p="http://schemas.microsoft.com/office/2006/metadata/properties" xmlns:ns1="http://schemas.microsoft.com/sharepoint/v3" xmlns:ns2="e4de99f2-1969-49de-b02d-1e05e496b97c" xmlns:ns3="5e248c94-6a23-430f-be86-d38b3a7ed142" targetNamespace="http://schemas.microsoft.com/office/2006/metadata/properties" ma:root="true" ma:fieldsID="7f93ecf4921d3cefec87846342167023" ns1:_="" ns2:_="" ns3:_="">
    <xsd:import namespace="http://schemas.microsoft.com/sharepoint/v3"/>
    <xsd:import namespace="e4de99f2-1969-49de-b02d-1e05e496b97c"/>
    <xsd:import namespace="5e248c94-6a23-430f-be86-d38b3a7ed1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e99f2-1969-49de-b02d-1e05e496b9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e8d7cec-5741-4563-b93b-9a2e320fdb69}" ma:internalName="TaxCatchAll" ma:showField="CatchAllData" ma:web="e4de99f2-1969-49de-b02d-1e05e496b9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248c94-6a23-430f-be86-d38b3a7ed1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ffd10b-1d33-42e8-86d4-9e2d9868258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D4DF-479D-4B47-AEDE-6B925982A89A}">
  <ds:schemaRefs>
    <ds:schemaRef ds:uri="http://schemas.openxmlformats.org/officeDocument/2006/bibliography"/>
  </ds:schemaRefs>
</ds:datastoreItem>
</file>

<file path=customXml/itemProps10.xml><?xml version="1.0" encoding="utf-8"?>
<ds:datastoreItem xmlns:ds="http://schemas.openxmlformats.org/officeDocument/2006/customXml" ds:itemID="{531FC87A-755F-4DF3-A075-5CCB253B722A}">
  <ds:schemaRefs>
    <ds:schemaRef ds:uri="http://schemas.openxmlformats.org/officeDocument/2006/bibliography"/>
  </ds:schemaRefs>
</ds:datastoreItem>
</file>

<file path=customXml/itemProps11.xml><?xml version="1.0" encoding="utf-8"?>
<ds:datastoreItem xmlns:ds="http://schemas.openxmlformats.org/officeDocument/2006/customXml" ds:itemID="{0492722D-A2FE-49B2-81C0-7B8D98A2A409}">
  <ds:schemaRefs>
    <ds:schemaRef ds:uri="http://schemas.microsoft.com/office/2006/metadata/properties"/>
    <ds:schemaRef ds:uri="http://schemas.microsoft.com/office/infopath/2007/PartnerControls"/>
    <ds:schemaRef ds:uri="http://schemas.microsoft.com/sharepoint/v3"/>
  </ds:schemaRefs>
</ds:datastoreItem>
</file>

<file path=customXml/itemProps12.xml><?xml version="1.0" encoding="utf-8"?>
<ds:datastoreItem xmlns:ds="http://schemas.openxmlformats.org/officeDocument/2006/customXml" ds:itemID="{21A27B55-A13E-4B9C-8C9D-BF561E50B8CF}">
  <ds:schemaRefs>
    <ds:schemaRef ds:uri="http://schemas.openxmlformats.org/officeDocument/2006/bibliography"/>
  </ds:schemaRefs>
</ds:datastoreItem>
</file>

<file path=customXml/itemProps13.xml><?xml version="1.0" encoding="utf-8"?>
<ds:datastoreItem xmlns:ds="http://schemas.openxmlformats.org/officeDocument/2006/customXml" ds:itemID="{B0C2F7B6-F935-4CF5-BFD1-156329E9E62D}">
  <ds:schemaRefs>
    <ds:schemaRef ds:uri="http://schemas.openxmlformats.org/officeDocument/2006/bibliography"/>
  </ds:schemaRefs>
</ds:datastoreItem>
</file>

<file path=customXml/itemProps14.xml><?xml version="1.0" encoding="utf-8"?>
<ds:datastoreItem xmlns:ds="http://schemas.openxmlformats.org/officeDocument/2006/customXml" ds:itemID="{C22A74EB-AECA-4F35-9003-65E4D9D7C746}">
  <ds:schemaRefs>
    <ds:schemaRef ds:uri="http://schemas.openxmlformats.org/officeDocument/2006/bibliography"/>
  </ds:schemaRefs>
</ds:datastoreItem>
</file>

<file path=customXml/itemProps15.xml><?xml version="1.0" encoding="utf-8"?>
<ds:datastoreItem xmlns:ds="http://schemas.openxmlformats.org/officeDocument/2006/customXml" ds:itemID="{739D43C6-338D-4723-8E80-3D51C44073F1}"/>
</file>

<file path=customXml/itemProps16.xml><?xml version="1.0" encoding="utf-8"?>
<ds:datastoreItem xmlns:ds="http://schemas.openxmlformats.org/officeDocument/2006/customXml" ds:itemID="{51BB1BF3-8F8F-4CF7-9854-9F87A92F7B79}"/>
</file>

<file path=customXml/itemProps2.xml><?xml version="1.0" encoding="utf-8"?>
<ds:datastoreItem xmlns:ds="http://schemas.openxmlformats.org/officeDocument/2006/customXml" ds:itemID="{89DA44C7-C645-4500-B3EF-2A90665DD026}">
  <ds:schemaRefs>
    <ds:schemaRef ds:uri="http://schemas.microsoft.com/office/2006/metadata/customXsn"/>
  </ds:schemaRefs>
</ds:datastoreItem>
</file>

<file path=customXml/itemProps3.xml><?xml version="1.0" encoding="utf-8"?>
<ds:datastoreItem xmlns:ds="http://schemas.openxmlformats.org/officeDocument/2006/customXml" ds:itemID="{B278A8A0-A328-4F5D-9362-C5AC05D97126}">
  <ds:schemaRefs>
    <ds:schemaRef ds:uri="http://schemas.openxmlformats.org/officeDocument/2006/bibliography"/>
  </ds:schemaRefs>
</ds:datastoreItem>
</file>

<file path=customXml/itemProps4.xml><?xml version="1.0" encoding="utf-8"?>
<ds:datastoreItem xmlns:ds="http://schemas.openxmlformats.org/officeDocument/2006/customXml" ds:itemID="{FE4F2FE3-EFED-414E-A641-A23C6287019B}">
  <ds:schemaRefs>
    <ds:schemaRef ds:uri="http://schemas.openxmlformats.org/officeDocument/2006/bibliography"/>
  </ds:schemaRefs>
</ds:datastoreItem>
</file>

<file path=customXml/itemProps5.xml><?xml version="1.0" encoding="utf-8"?>
<ds:datastoreItem xmlns:ds="http://schemas.openxmlformats.org/officeDocument/2006/customXml" ds:itemID="{D65F99E1-1FFB-40AD-B87C-B155C57655D5}">
  <ds:schemaRefs>
    <ds:schemaRef ds:uri="http://schemas.openxmlformats.org/officeDocument/2006/bibliography"/>
  </ds:schemaRefs>
</ds:datastoreItem>
</file>

<file path=customXml/itemProps6.xml><?xml version="1.0" encoding="utf-8"?>
<ds:datastoreItem xmlns:ds="http://schemas.openxmlformats.org/officeDocument/2006/customXml" ds:itemID="{0D2A7E3C-DF6F-4393-9E86-2373967B2C7E}">
  <ds:schemaRefs>
    <ds:schemaRef ds:uri="http://schemas.openxmlformats.org/officeDocument/2006/bibliography"/>
  </ds:schemaRefs>
</ds:datastoreItem>
</file>

<file path=customXml/itemProps7.xml><?xml version="1.0" encoding="utf-8"?>
<ds:datastoreItem xmlns:ds="http://schemas.openxmlformats.org/officeDocument/2006/customXml" ds:itemID="{EDA55BD9-8091-4F45-9F1C-145776BD814F}">
  <ds:schemaRefs>
    <ds:schemaRef ds:uri="http://schemas.openxmlformats.org/officeDocument/2006/bibliography"/>
  </ds:schemaRefs>
</ds:datastoreItem>
</file>

<file path=customXml/itemProps8.xml><?xml version="1.0" encoding="utf-8"?>
<ds:datastoreItem xmlns:ds="http://schemas.openxmlformats.org/officeDocument/2006/customXml" ds:itemID="{CB9BCF8F-96EE-49BE-A5EE-BB1162BB9E56}">
  <ds:schemaRefs>
    <ds:schemaRef ds:uri="http://schemas.openxmlformats.org/officeDocument/2006/bibliography"/>
  </ds:schemaRefs>
</ds:datastoreItem>
</file>

<file path=customXml/itemProps9.xml><?xml version="1.0" encoding="utf-8"?>
<ds:datastoreItem xmlns:ds="http://schemas.openxmlformats.org/officeDocument/2006/customXml" ds:itemID="{0B8784DF-82B4-4865-B1C3-309E4811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17796</Words>
  <Characters>101438</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Parvest US Mid Cap</vt:lpstr>
    </vt:vector>
  </TitlesOfParts>
  <Manager>Valérie</Manager>
  <Company>Public Financial Management, Inc.</Company>
  <LinksUpToDate>false</LinksUpToDate>
  <CharactersWithSpaces>118997</CharactersWithSpaces>
  <SharedDoc>false</SharedDoc>
  <HLinks>
    <vt:vector size="72" baseType="variant">
      <vt:variant>
        <vt:i4>3014706</vt:i4>
      </vt:variant>
      <vt:variant>
        <vt:i4>36</vt:i4>
      </vt:variant>
      <vt:variant>
        <vt:i4>0</vt:i4>
      </vt:variant>
      <vt:variant>
        <vt:i4>5</vt:i4>
      </vt:variant>
      <vt:variant>
        <vt:lpwstr>http://www.investncip.com/</vt:lpwstr>
      </vt:variant>
      <vt:variant>
        <vt:lpwstr/>
      </vt:variant>
      <vt:variant>
        <vt:i4>3014706</vt:i4>
      </vt:variant>
      <vt:variant>
        <vt:i4>33</vt:i4>
      </vt:variant>
      <vt:variant>
        <vt:i4>0</vt:i4>
      </vt:variant>
      <vt:variant>
        <vt:i4>5</vt:i4>
      </vt:variant>
      <vt:variant>
        <vt:lpwstr>http://www.investncip.com/</vt:lpwstr>
      </vt:variant>
      <vt:variant>
        <vt:lpwstr/>
      </vt:variant>
      <vt:variant>
        <vt:i4>3014706</vt:i4>
      </vt:variant>
      <vt:variant>
        <vt:i4>30</vt:i4>
      </vt:variant>
      <vt:variant>
        <vt:i4>0</vt:i4>
      </vt:variant>
      <vt:variant>
        <vt:i4>5</vt:i4>
      </vt:variant>
      <vt:variant>
        <vt:lpwstr>http://www.investncip.com/</vt:lpwstr>
      </vt:variant>
      <vt:variant>
        <vt:lpwstr/>
      </vt:variant>
      <vt:variant>
        <vt:i4>3014706</vt:i4>
      </vt:variant>
      <vt:variant>
        <vt:i4>27</vt:i4>
      </vt:variant>
      <vt:variant>
        <vt:i4>0</vt:i4>
      </vt:variant>
      <vt:variant>
        <vt:i4>5</vt:i4>
      </vt:variant>
      <vt:variant>
        <vt:lpwstr>http://www.investncip.com/</vt:lpwstr>
      </vt:variant>
      <vt:variant>
        <vt:lpwstr/>
      </vt:variant>
      <vt:variant>
        <vt:i4>3014706</vt:i4>
      </vt:variant>
      <vt:variant>
        <vt:i4>24</vt:i4>
      </vt:variant>
      <vt:variant>
        <vt:i4>0</vt:i4>
      </vt:variant>
      <vt:variant>
        <vt:i4>5</vt:i4>
      </vt:variant>
      <vt:variant>
        <vt:lpwstr>http://www.investncip.com/</vt:lpwstr>
      </vt:variant>
      <vt:variant>
        <vt:lpwstr/>
      </vt:variant>
      <vt:variant>
        <vt:i4>3014706</vt:i4>
      </vt:variant>
      <vt:variant>
        <vt:i4>21</vt:i4>
      </vt:variant>
      <vt:variant>
        <vt:i4>0</vt:i4>
      </vt:variant>
      <vt:variant>
        <vt:i4>5</vt:i4>
      </vt:variant>
      <vt:variant>
        <vt:lpwstr>http://www.investncip.com/</vt:lpwstr>
      </vt:variant>
      <vt:variant>
        <vt:lpwstr/>
      </vt:variant>
      <vt:variant>
        <vt:i4>3014706</vt:i4>
      </vt:variant>
      <vt:variant>
        <vt:i4>18</vt:i4>
      </vt:variant>
      <vt:variant>
        <vt:i4>0</vt:i4>
      </vt:variant>
      <vt:variant>
        <vt:i4>5</vt:i4>
      </vt:variant>
      <vt:variant>
        <vt:lpwstr>http://www.investncip.com/</vt:lpwstr>
      </vt:variant>
      <vt:variant>
        <vt:lpwstr/>
      </vt:variant>
      <vt:variant>
        <vt:i4>3014706</vt:i4>
      </vt:variant>
      <vt:variant>
        <vt:i4>15</vt:i4>
      </vt:variant>
      <vt:variant>
        <vt:i4>0</vt:i4>
      </vt:variant>
      <vt:variant>
        <vt:i4>5</vt:i4>
      </vt:variant>
      <vt:variant>
        <vt:lpwstr>http://www.investncip.com/</vt:lpwstr>
      </vt:variant>
      <vt:variant>
        <vt:lpwstr/>
      </vt:variant>
      <vt:variant>
        <vt:i4>3014706</vt:i4>
      </vt:variant>
      <vt:variant>
        <vt:i4>12</vt:i4>
      </vt:variant>
      <vt:variant>
        <vt:i4>0</vt:i4>
      </vt:variant>
      <vt:variant>
        <vt:i4>5</vt:i4>
      </vt:variant>
      <vt:variant>
        <vt:lpwstr>http://www.investncip.com/</vt:lpwstr>
      </vt:variant>
      <vt:variant>
        <vt:lpwstr/>
      </vt:variant>
      <vt:variant>
        <vt:i4>3014706</vt:i4>
      </vt:variant>
      <vt:variant>
        <vt:i4>9</vt:i4>
      </vt:variant>
      <vt:variant>
        <vt:i4>0</vt:i4>
      </vt:variant>
      <vt:variant>
        <vt:i4>5</vt:i4>
      </vt:variant>
      <vt:variant>
        <vt:lpwstr>http://www.investncip.com/</vt:lpwstr>
      </vt:variant>
      <vt:variant>
        <vt:lpwstr/>
      </vt:variant>
      <vt:variant>
        <vt:i4>3014706</vt:i4>
      </vt:variant>
      <vt:variant>
        <vt:i4>6</vt:i4>
      </vt:variant>
      <vt:variant>
        <vt:i4>0</vt:i4>
      </vt:variant>
      <vt:variant>
        <vt:i4>5</vt:i4>
      </vt:variant>
      <vt:variant>
        <vt:lpwstr>http://www.investncip.com/</vt:lpwstr>
      </vt:variant>
      <vt:variant>
        <vt:lpwstr/>
      </vt:variant>
      <vt:variant>
        <vt:i4>3014706</vt:i4>
      </vt:variant>
      <vt:variant>
        <vt:i4>3</vt:i4>
      </vt:variant>
      <vt:variant>
        <vt:i4>0</vt:i4>
      </vt:variant>
      <vt:variant>
        <vt:i4>5</vt:i4>
      </vt:variant>
      <vt:variant>
        <vt:lpwstr>http://www.investncip.com/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Parvest US Mid Cap</dc:title>
  <dc:subject>simplified prospects Nov 2004</dc:subject>
  <dc:creator>Jackie McCorquodale</dc:creator>
  <cp:keywords/>
  <cp:lastModifiedBy>Bush, Nelson L</cp:lastModifiedBy>
  <cp:revision>3</cp:revision>
  <cp:lastPrinted>2025-08-06T17:55:00Z</cp:lastPrinted>
  <dcterms:created xsi:type="dcterms:W3CDTF">2025-09-02T14:31:00Z</dcterms:created>
  <dcterms:modified xsi:type="dcterms:W3CDTF">2025-09-02T14:31:00Z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H:\MONEYMGT\ELIZABETH_MORRIS\COMPLIANCE\COMPLIANCE EDITING\PLGIT INFORMATION STATEMENT DRAFT -- 2012-03-30.DOCX</vt:lpwstr>
  </property>
  <property fmtid="{D5CDD505-2E9C-101B-9397-08002B2CF9AE}" pid="3" name="ContentTypeId">
    <vt:lpwstr>0x01010027534C7ADE5533489D48D26C4B32AF22</vt:lpwstr>
  </property>
  <property fmtid="{D5CDD505-2E9C-101B-9397-08002B2CF9AE}" pid="4" name="MSIP_Label_320df1db-9955-4087-a541-42c2f5a9332e_Enabled">
    <vt:lpwstr>true</vt:lpwstr>
  </property>
  <property fmtid="{D5CDD505-2E9C-101B-9397-08002B2CF9AE}" pid="5" name="MSIP_Label_320df1db-9955-4087-a541-42c2f5a9332e_SetDate">
    <vt:lpwstr>2025-02-19T22:43:24Z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cdf0d886-0f9f-4e1d-bb30-61318aedd649</vt:lpwstr>
  </property>
  <property fmtid="{D5CDD505-2E9C-101B-9397-08002B2CF9AE}" pid="10" name="MSIP_Label_320df1db-9955-4087-a541-42c2f5a9332e_ContentBits">
    <vt:lpwstr>0</vt:lpwstr>
  </property>
</Properties>
</file>